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8BB8" w14:textId="77777777" w:rsidR="00033CB0" w:rsidRPr="00245B6B" w:rsidRDefault="004C59C7">
      <w:pPr>
        <w:pStyle w:val="Teksttreci80"/>
        <w:shd w:val="clear" w:color="auto" w:fill="auto"/>
        <w:spacing w:before="822" w:after="202" w:line="220" w:lineRule="exact"/>
        <w:jc w:val="center"/>
        <w:rPr>
          <w:sz w:val="28"/>
          <w:szCs w:val="28"/>
        </w:rPr>
      </w:pPr>
      <w:r w:rsidRPr="00245B6B">
        <w:rPr>
          <w:sz w:val="28"/>
          <w:szCs w:val="28"/>
        </w:rPr>
        <w:t>Informacje dotyczące przetwarzania danych osobowych</w:t>
      </w:r>
    </w:p>
    <w:p w14:paraId="7B07E3AA" w14:textId="77777777" w:rsidR="00033CB0" w:rsidRPr="00245B6B" w:rsidRDefault="004C59C7">
      <w:pPr>
        <w:pStyle w:val="Teksttreci90"/>
        <w:shd w:val="clear" w:color="auto" w:fill="auto"/>
        <w:spacing w:before="0" w:after="221"/>
        <w:rPr>
          <w:rFonts w:ascii="Times New Roman" w:hAnsi="Times New Roman" w:cs="Times New Roman"/>
        </w:rPr>
      </w:pPr>
      <w:r w:rsidRPr="00245B6B">
        <w:rPr>
          <w:rFonts w:ascii="Times New Roman" w:hAnsi="Times New Roman" w:cs="Times New Roman"/>
        </w:rPr>
        <w:t>Informacja o przetwarzaniu danych osobowych na podstawie rozporządzenia Parlamentu Europejskiego i Rady (UE)</w:t>
      </w:r>
      <w:r w:rsidRPr="00245B6B">
        <w:rPr>
          <w:rFonts w:ascii="Times New Roman" w:hAnsi="Times New Roman" w:cs="Times New Roman"/>
        </w:rPr>
        <w:br/>
        <w:t xml:space="preserve">2016/679 z dnia 27 kwietnia 2016 r. w sprawie ochrony osób fizycznych w związku z </w:t>
      </w:r>
      <w:r w:rsidRPr="00245B6B">
        <w:rPr>
          <w:rFonts w:ascii="Times New Roman" w:hAnsi="Times New Roman" w:cs="Times New Roman"/>
        </w:rPr>
        <w:t>przetwarzaniem danych</w:t>
      </w:r>
      <w:r w:rsidRPr="00245B6B">
        <w:rPr>
          <w:rFonts w:ascii="Times New Roman" w:hAnsi="Times New Roman" w:cs="Times New Roman"/>
        </w:rPr>
        <w:br/>
        <w:t>osobowych i w sprawie swobodnego przepływu takich danych oraz uchylenia dyrektywy 95/46/WE (ogólnego</w:t>
      </w:r>
      <w:r w:rsidRPr="00245B6B">
        <w:rPr>
          <w:rFonts w:ascii="Times New Roman" w:hAnsi="Times New Roman" w:cs="Times New Roman"/>
        </w:rPr>
        <w:br/>
        <w:t>rozporządzenia o ochronie danych), Dz.U.UE.L.2016.119.1 (dalej: RODO)</w:t>
      </w:r>
    </w:p>
    <w:p w14:paraId="78B5D815" w14:textId="77777777" w:rsidR="00033CB0" w:rsidRDefault="004C59C7">
      <w:pPr>
        <w:pStyle w:val="Teksttreci20"/>
        <w:shd w:val="clear" w:color="auto" w:fill="auto"/>
        <w:spacing w:before="0" w:line="160" w:lineRule="exact"/>
        <w:ind w:firstLine="0"/>
        <w:jc w:val="left"/>
      </w:pPr>
      <w:r>
        <w:t>informujemy, że:</w:t>
      </w:r>
    </w:p>
    <w:p w14:paraId="732F8A0C" w14:textId="77777777" w:rsidR="00033CB0" w:rsidRDefault="00033CB0">
      <w:pPr>
        <w:rPr>
          <w:sz w:val="2"/>
          <w:szCs w:val="2"/>
        </w:rPr>
      </w:pPr>
    </w:p>
    <w:p w14:paraId="01CFE846" w14:textId="77777777" w:rsidR="00033CB0" w:rsidRDefault="004C59C7">
      <w:pPr>
        <w:pStyle w:val="Teksttreci20"/>
        <w:numPr>
          <w:ilvl w:val="0"/>
          <w:numId w:val="1"/>
        </w:numPr>
        <w:shd w:val="clear" w:color="auto" w:fill="auto"/>
        <w:tabs>
          <w:tab w:val="left" w:pos="443"/>
        </w:tabs>
        <w:spacing w:before="11" w:line="211" w:lineRule="exact"/>
        <w:ind w:left="460" w:hanging="300"/>
        <w:rPr>
          <w:color w:val="FF0000"/>
        </w:rPr>
      </w:pPr>
      <w:r>
        <w:t>Administratorem danych osobowych przetwarzany</w:t>
      </w:r>
      <w:r>
        <w:t xml:space="preserve">ch w ramach procesu rekrutacji jest </w:t>
      </w:r>
      <w:r>
        <w:rPr>
          <w:b/>
          <w:bCs/>
          <w:color w:val="000000"/>
        </w:rPr>
        <w:t>Zespół Szkół w Rudkach, ul. Szkolna 2, 26-006 Nowa Słupia</w:t>
      </w:r>
      <w:r>
        <w:t>.</w:t>
      </w:r>
    </w:p>
    <w:p w14:paraId="200E66ED" w14:textId="2FB959EE" w:rsidR="00033CB0" w:rsidRDefault="004C59C7">
      <w:pPr>
        <w:pStyle w:val="Teksttreci20"/>
        <w:numPr>
          <w:ilvl w:val="0"/>
          <w:numId w:val="1"/>
        </w:numPr>
        <w:shd w:val="clear" w:color="auto" w:fill="auto"/>
        <w:tabs>
          <w:tab w:val="left" w:pos="443"/>
        </w:tabs>
        <w:spacing w:before="11" w:line="211" w:lineRule="exact"/>
        <w:ind w:left="460" w:hanging="300"/>
      </w:pPr>
      <w:r>
        <w:t>kontakt z inspektorem ochrony jest możliwy za pomocą poczty elektronicznej</w:t>
      </w:r>
      <w:r>
        <w:t xml:space="preserve">: </w:t>
      </w:r>
      <w:hyperlink r:id="rId7">
        <w:r>
          <w:rPr>
            <w:rStyle w:val="czeinternetowe"/>
          </w:rPr>
          <w:t>iodo@marwikpoland.pl</w:t>
        </w:r>
      </w:hyperlink>
      <w:r>
        <w:rPr>
          <w:rStyle w:val="czeinternetowe"/>
        </w:rPr>
        <w:t xml:space="preserve"> </w:t>
      </w:r>
      <w:r>
        <w:t>lub za pośrednictwem danych kontaktowych placówki ; należy pamiętać, iż dane te służą wyłącznie do kontaktu w sprawach związanych bezpośrednio z przetwarzaniem danych osobowyc</w:t>
      </w:r>
      <w:r>
        <w:t>h, a inspektor ochrony danych nie posiada i nie udziela informacji dotyczących przebiegu procesu naboru, w szczególności informacji o ofercie placówki, statusie zgłoszenia, punktacji, kryteriach ani wynikach rekrutacji</w:t>
      </w:r>
      <w:r w:rsidR="00245B6B">
        <w:t>.</w:t>
      </w:r>
    </w:p>
    <w:p w14:paraId="638F4CFE" w14:textId="77777777" w:rsidR="00033CB0" w:rsidRDefault="00033CB0">
      <w:pPr>
        <w:rPr>
          <w:sz w:val="2"/>
          <w:szCs w:val="2"/>
        </w:rPr>
      </w:pPr>
    </w:p>
    <w:p w14:paraId="0B899447" w14:textId="60EBE5ED" w:rsidR="00033CB0" w:rsidRDefault="004C59C7">
      <w:pPr>
        <w:pStyle w:val="Teksttreci20"/>
        <w:numPr>
          <w:ilvl w:val="0"/>
          <w:numId w:val="1"/>
        </w:numPr>
        <w:shd w:val="clear" w:color="auto" w:fill="auto"/>
        <w:tabs>
          <w:tab w:val="left" w:pos="443"/>
        </w:tabs>
        <w:spacing w:before="45" w:after="60" w:line="211" w:lineRule="exact"/>
        <w:ind w:left="460" w:hanging="300"/>
      </w:pPr>
      <w:r>
        <w:t>dane osobowe kandydatów oraz rodzic</w:t>
      </w:r>
      <w:r>
        <w:t xml:space="preserve">ów lub opiekunów prawnych kandydatów będą przetwarzane w celu przeprowadzenia postępowania rekrutacyjnego  na podstawie art. 6 ust. 1 lit. c, oraz art. 9 ust. 2 lit. a  RODO (w przypadku danych szczególnie chronionych objętych dodatkowym kryterium naboru) </w:t>
      </w:r>
      <w:r>
        <w:t xml:space="preserve">w związku z ustawą - Prawo oświatowe (Dz. U. z 2019 r. poz. 1148, z </w:t>
      </w:r>
      <w:proofErr w:type="spellStart"/>
      <w:r>
        <w:t>późn</w:t>
      </w:r>
      <w:proofErr w:type="spellEnd"/>
      <w:r>
        <w:t>. zm.), które określają treść wniosku o przyjęcie do placówki i jego załączników oraz kryteria rekrutacyjne, zasady dostosowania placówki do indywidualnych potrzeb rozwojowych i edukac</w:t>
      </w:r>
      <w:r>
        <w:t>yjnych oraz możliwości psychofizycznych ucznia, a także zasady przechowywania danych osobowych kandydatów i dokumentacji postępowania rekrutacyjnego</w:t>
      </w:r>
      <w:r w:rsidR="00245B6B">
        <w:t>.</w:t>
      </w:r>
      <w:r>
        <w:t xml:space="preserve"> </w:t>
      </w:r>
    </w:p>
    <w:p w14:paraId="380A1FC4" w14:textId="47484E4E" w:rsidR="00033CB0" w:rsidRDefault="004C59C7">
      <w:pPr>
        <w:pStyle w:val="Teksttreci20"/>
        <w:numPr>
          <w:ilvl w:val="0"/>
          <w:numId w:val="1"/>
        </w:numPr>
        <w:shd w:val="clear" w:color="auto" w:fill="auto"/>
        <w:tabs>
          <w:tab w:val="left" w:pos="443"/>
        </w:tabs>
        <w:spacing w:before="0" w:line="211" w:lineRule="exact"/>
        <w:ind w:left="460" w:hanging="300"/>
      </w:pPr>
      <w:r>
        <w:t>odbiorcą danych osobowych zawartych we wniosku może być: organ prowadzący, Zespół Obsługi Szkół Gminy Now</w:t>
      </w:r>
      <w:r>
        <w:t>a Słupia, Ministerstwo Edukacji Narodowej poprzez System Informacji Oświatowej oraz</w:t>
      </w:r>
      <w:r>
        <w:t xml:space="preserve"> organy administracji publicznej uprawnione do uzyskania takich informacji na podstawie przepisów prawa</w:t>
      </w:r>
      <w:r w:rsidR="00245B6B">
        <w:t>.</w:t>
      </w:r>
    </w:p>
    <w:p w14:paraId="77716FFA" w14:textId="2433A03E" w:rsidR="00033CB0" w:rsidRDefault="004C59C7">
      <w:pPr>
        <w:pStyle w:val="Teksttreci20"/>
        <w:numPr>
          <w:ilvl w:val="0"/>
          <w:numId w:val="1"/>
        </w:numPr>
        <w:shd w:val="clear" w:color="auto" w:fill="auto"/>
        <w:tabs>
          <w:tab w:val="left" w:pos="443"/>
        </w:tabs>
        <w:spacing w:before="0" w:line="211" w:lineRule="exact"/>
        <w:ind w:left="460" w:hanging="300"/>
      </w:pPr>
      <w:r>
        <w:t>informacje dotyczące prowadzonego postępowania rekrutacyjnego, w ty</w:t>
      </w:r>
      <w:r>
        <w:t>m w szczególności informacje o fakcie zakwalifikowania i przyjęcia kandydata mogą być wymieniane pomiędzy placówkami wskazanymi na liście preferencji, w celu usprawnienia procesu rekrutacji i wyeliminowania zjawiska blokowania miejsc</w:t>
      </w:r>
      <w:r w:rsidR="00245B6B">
        <w:t>.</w:t>
      </w:r>
    </w:p>
    <w:p w14:paraId="55E1B87D" w14:textId="23A8CFEC" w:rsidR="00033CB0" w:rsidRDefault="004C59C7">
      <w:pPr>
        <w:pStyle w:val="Teksttreci20"/>
        <w:numPr>
          <w:ilvl w:val="0"/>
          <w:numId w:val="1"/>
        </w:numPr>
        <w:shd w:val="clear" w:color="auto" w:fill="auto"/>
        <w:tabs>
          <w:tab w:val="left" w:pos="443"/>
        </w:tabs>
        <w:spacing w:before="0" w:line="211" w:lineRule="exact"/>
        <w:ind w:left="460" w:hanging="300"/>
      </w:pPr>
      <w:r>
        <w:t>dane osobowe nie będą</w:t>
      </w:r>
      <w:r>
        <w:t xml:space="preserve"> przekazywane do państwa trzeciego ani do organizacji międzynarodowej</w:t>
      </w:r>
      <w:r w:rsidR="00245B6B">
        <w:t>.</w:t>
      </w:r>
    </w:p>
    <w:p w14:paraId="4F6F7830" w14:textId="11A2D8CC" w:rsidR="00033CB0" w:rsidRDefault="004C59C7">
      <w:pPr>
        <w:pStyle w:val="Teksttreci20"/>
        <w:numPr>
          <w:ilvl w:val="0"/>
          <w:numId w:val="1"/>
        </w:numPr>
        <w:shd w:val="clear" w:color="auto" w:fill="auto"/>
        <w:tabs>
          <w:tab w:val="left" w:pos="443"/>
        </w:tabs>
        <w:spacing w:before="0" w:line="211" w:lineRule="exact"/>
        <w:ind w:left="460" w:hanging="300"/>
      </w:pPr>
      <w:r>
        <w:t xml:space="preserve">dane będą przechowywane przez okres wynikający z przepisów prawa, dane osobowe kandydatów zgromadzone w celach postępowania rekrutacyjnego oraz dokumentacja postępowania </w:t>
      </w:r>
      <w:r>
        <w:t>rekrutacyjnego są przechowywane nie dłużej niż do końca okresu, w którym dziecko uczęszcza do Placówki, zaś dane osobowe kandydatów nieprzyjętych zgromadzone w celach postępowania rekrutacyjnego są przechowywane w placówce, przez okres roku, chyba że na ro</w:t>
      </w:r>
      <w:r>
        <w:t>zstrzygnięcie dyrektora placówki  została wniesiona skarga do sądu administracyjnego i postępowanie nie zostało zakończone prawomocnym wyrokiem</w:t>
      </w:r>
      <w:r w:rsidR="00245B6B">
        <w:t>.</w:t>
      </w:r>
    </w:p>
    <w:p w14:paraId="0262AF0B" w14:textId="2F2C5E96" w:rsidR="00033CB0" w:rsidRDefault="004C59C7">
      <w:pPr>
        <w:pStyle w:val="Teksttreci20"/>
        <w:numPr>
          <w:ilvl w:val="0"/>
          <w:numId w:val="1"/>
        </w:numPr>
        <w:shd w:val="clear" w:color="auto" w:fill="auto"/>
        <w:tabs>
          <w:tab w:val="left" w:pos="443"/>
        </w:tabs>
        <w:spacing w:before="0" w:line="211" w:lineRule="exact"/>
        <w:ind w:left="460" w:hanging="300"/>
      </w:pPr>
      <w:r>
        <w:t>Prawnym opiekunom kandydata przysługuje prawo dostępu do danych osobowych kandydata, żądania ich sprostowania</w:t>
      </w:r>
      <w:r w:rsidR="00245B6B">
        <w:t xml:space="preserve"> </w:t>
      </w:r>
      <w:r>
        <w:t>lub usunięcia danych. Wniesienie żądania usunięcia danych jest równoznaczne z rezygnacją z udziału w procesie rekrutacji. Ponadto przysługuje prawo do żądania ograniczenia przetwarzania w przypadkach określonych w art. 18 RODO.</w:t>
      </w:r>
    </w:p>
    <w:p w14:paraId="1EE1F82A" w14:textId="5F45F759" w:rsidR="00033CB0" w:rsidRDefault="004C59C7">
      <w:pPr>
        <w:pStyle w:val="Teksttreci20"/>
        <w:numPr>
          <w:ilvl w:val="0"/>
          <w:numId w:val="1"/>
        </w:numPr>
        <w:shd w:val="clear" w:color="auto" w:fill="auto"/>
        <w:tabs>
          <w:tab w:val="left" w:pos="443"/>
        </w:tabs>
        <w:spacing w:before="0" w:line="240" w:lineRule="auto"/>
        <w:ind w:left="460" w:hanging="300"/>
      </w:pPr>
      <w:r>
        <w:t>W przypadku danych przetwarz</w:t>
      </w:r>
      <w:r>
        <w:t xml:space="preserve">anych w oparciu o uzyskaną </w:t>
      </w:r>
      <w:r>
        <w:t xml:space="preserve">zgodę zgodnie art. 9 ust. 2 lit. a RODO, występuje prawo do cofnięcia zgody w dowolnym momencie bez wpływu na zgodność z prawem przetwarzania, którego dokonano na podstawie zgody przed jej cofnięciem. </w:t>
      </w:r>
    </w:p>
    <w:p w14:paraId="6EAA1ADD" w14:textId="1CA7EB64" w:rsidR="00245B6B" w:rsidRDefault="004C59C7" w:rsidP="00245B6B">
      <w:pPr>
        <w:pStyle w:val="Teksttreci20"/>
        <w:numPr>
          <w:ilvl w:val="0"/>
          <w:numId w:val="1"/>
        </w:numPr>
        <w:shd w:val="clear" w:color="auto" w:fill="auto"/>
        <w:tabs>
          <w:tab w:val="left" w:pos="443"/>
        </w:tabs>
        <w:spacing w:before="0" w:line="240" w:lineRule="auto"/>
        <w:ind w:left="460" w:hanging="300"/>
      </w:pPr>
      <w:r>
        <w:t xml:space="preserve"> </w:t>
      </w:r>
      <w:r>
        <w:t xml:space="preserve">W trakcie przetwarzania </w:t>
      </w:r>
      <w:r>
        <w:t>danych na potrzeby procesu rekrutacji nie dochodzi do wyłącznego zautomatyzowanego podejmowania decyzji ani do profilowania, Oznacza to, że decyzje dotyczące przyjęcia do placówki nie zapadają automatycznie oraz że nie buduje się żadnych profili kandydatów</w:t>
      </w:r>
      <w:r w:rsidR="00245B6B">
        <w:t>.</w:t>
      </w:r>
    </w:p>
    <w:p w14:paraId="46926429" w14:textId="77777777" w:rsidR="00245B6B" w:rsidRDefault="00245B6B" w:rsidP="00245B6B">
      <w:pPr>
        <w:pStyle w:val="Teksttreci20"/>
        <w:numPr>
          <w:ilvl w:val="0"/>
          <w:numId w:val="1"/>
        </w:numPr>
        <w:shd w:val="clear" w:color="auto" w:fill="auto"/>
        <w:tabs>
          <w:tab w:val="left" w:pos="443"/>
        </w:tabs>
        <w:spacing w:before="0" w:line="240" w:lineRule="auto"/>
        <w:ind w:left="460" w:hanging="300"/>
      </w:pPr>
      <w:r>
        <w:t>R</w:t>
      </w:r>
      <w:r w:rsidR="004C59C7">
        <w:t>odzicom lub opiekunom prawnym kandydata, jeżeli twierdzą, że przetwarzanie danych w procesie rekrutacji narusza obowiązujące przepisy prawa, przysługuje prawo wniesienia skargi do organu nadzorczego, gdy uznają, że przetwarzanie ich danych osobowych nar</w:t>
      </w:r>
      <w:r w:rsidR="004C59C7">
        <w:t xml:space="preserve">usza przepisy RODO. W Polsce organem nadzorczym jest Urząd Ochrony Danych Osobowych </w:t>
      </w:r>
      <w:r w:rsidR="004C59C7">
        <w:t>(adres siedziby: ul. Stawki 2, 00-193 Warszawa)</w:t>
      </w:r>
      <w:r>
        <w:t>.</w:t>
      </w:r>
    </w:p>
    <w:p w14:paraId="0B03B9E5" w14:textId="6FDE849D" w:rsidR="00033CB0" w:rsidRDefault="00245B6B" w:rsidP="00245B6B">
      <w:pPr>
        <w:pStyle w:val="Teksttreci20"/>
        <w:numPr>
          <w:ilvl w:val="0"/>
          <w:numId w:val="1"/>
        </w:numPr>
        <w:shd w:val="clear" w:color="auto" w:fill="auto"/>
        <w:tabs>
          <w:tab w:val="left" w:pos="443"/>
        </w:tabs>
        <w:spacing w:before="0" w:line="240" w:lineRule="auto"/>
        <w:ind w:left="460" w:hanging="300"/>
      </w:pPr>
      <w:r>
        <w:t>P</w:t>
      </w:r>
      <w:r w:rsidR="004C59C7">
        <w:t>odanie danych zawartych w niniejszym formularzu i dołączonych dokumentach nie jest obowiązkowe, jednak jest warunkiem u</w:t>
      </w:r>
      <w:r w:rsidR="004C59C7">
        <w:t xml:space="preserve">możliwiającym ubieganie się o przyjęcie do placówki  lub umożliwiającym korzystanie z pierwszeństwa w przyjęciu na podstawie poszczególnych kryteriów naboru, co wynika w szczególności z przepisów wskazanych w pkt 3; Oznacza to, że podanie danych zawartych </w:t>
      </w:r>
      <w:r w:rsidR="004C59C7">
        <w:t>we wniosku jest konieczne dla uczestniczenia w procesie rekrutacji do placówki, natomiast podanie (w tym dołączenie stosownych dokumentów) danych potwierdzających spełnianie poszczególnych kryteriów pierwszeństwa w rekrutacji jest konieczne, aby móc korzys</w:t>
      </w:r>
      <w:r w:rsidR="004C59C7">
        <w:t xml:space="preserve">tać z tych kryteriów. W przypadku danych przetwarzanych w oparciu o dobrowolnie wyrażoną zgodę jej cofnięcie uniemożliwi uwzględnienie tych danych w procesie rekrutacji.  </w:t>
      </w:r>
    </w:p>
    <w:p w14:paraId="28FF467B" w14:textId="77777777" w:rsidR="00033CB0" w:rsidRDefault="004C59C7">
      <w:pPr>
        <w:pStyle w:val="Teksttreci20"/>
        <w:shd w:val="clear" w:color="auto" w:fill="auto"/>
        <w:tabs>
          <w:tab w:val="left" w:pos="351"/>
        </w:tabs>
        <w:spacing w:before="0" w:line="211" w:lineRule="exact"/>
        <w:ind w:firstLine="0"/>
        <w:jc w:val="right"/>
      </w:pPr>
      <w:r>
        <w:t>……………………………………………………………</w:t>
      </w:r>
    </w:p>
    <w:p w14:paraId="643FB0AD" w14:textId="77777777" w:rsidR="00033CB0" w:rsidRDefault="004C59C7">
      <w:pPr>
        <w:pStyle w:val="Teksttreci20"/>
        <w:shd w:val="clear" w:color="auto" w:fill="auto"/>
        <w:spacing w:before="0" w:line="160" w:lineRule="exact"/>
        <w:ind w:left="300" w:hanging="300"/>
        <w:jc w:val="right"/>
      </w:pPr>
      <w:r>
        <w:t>podpisy rodziców/opiekunów prawnych</w:t>
      </w:r>
    </w:p>
    <w:sectPr w:rsidR="00033CB0">
      <w:headerReference w:type="default" r:id="rId8"/>
      <w:pgSz w:w="11906" w:h="16838"/>
      <w:pgMar w:top="709" w:right="1390" w:bottom="338" w:left="1395"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E024" w14:textId="77777777" w:rsidR="004C59C7" w:rsidRDefault="004C59C7">
      <w:pPr>
        <w:spacing w:after="0" w:line="240" w:lineRule="auto"/>
      </w:pPr>
      <w:r>
        <w:separator/>
      </w:r>
    </w:p>
  </w:endnote>
  <w:endnote w:type="continuationSeparator" w:id="0">
    <w:p w14:paraId="45CA6F0B" w14:textId="77777777" w:rsidR="004C59C7" w:rsidRDefault="004C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4A77" w14:textId="77777777" w:rsidR="004C59C7" w:rsidRDefault="004C59C7">
      <w:pPr>
        <w:spacing w:after="0" w:line="240" w:lineRule="auto"/>
      </w:pPr>
      <w:r>
        <w:separator/>
      </w:r>
    </w:p>
  </w:footnote>
  <w:footnote w:type="continuationSeparator" w:id="0">
    <w:p w14:paraId="22BAB1BB" w14:textId="77777777" w:rsidR="004C59C7" w:rsidRDefault="004C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772E" w14:textId="77777777" w:rsidR="00033CB0" w:rsidRDefault="004C59C7">
    <w:pPr>
      <w:rPr>
        <w:sz w:val="2"/>
        <w:szCs w:val="2"/>
      </w:rPr>
    </w:pPr>
    <w:r>
      <w:rPr>
        <w:noProof/>
        <w:sz w:val="2"/>
        <w:szCs w:val="2"/>
      </w:rPr>
      <mc:AlternateContent>
        <mc:Choice Requires="wps">
          <w:drawing>
            <wp:anchor distT="0" distB="0" distL="0" distR="0" simplePos="0" relativeHeight="2" behindDoc="1" locked="0" layoutInCell="1" allowOverlap="1" wp14:anchorId="367F08EA" wp14:editId="4285C463">
              <wp:simplePos x="0" y="0"/>
              <wp:positionH relativeFrom="page">
                <wp:posOffset>980440</wp:posOffset>
              </wp:positionH>
              <wp:positionV relativeFrom="page">
                <wp:posOffset>469900</wp:posOffset>
              </wp:positionV>
              <wp:extent cx="1085215" cy="170180"/>
              <wp:effectExtent l="0" t="3175" r="1905" b="0"/>
              <wp:wrapNone/>
              <wp:docPr id="1" name="Text Box 3"/>
              <wp:cNvGraphicFramePr/>
              <a:graphic xmlns:a="http://schemas.openxmlformats.org/drawingml/2006/main">
                <a:graphicData uri="http://schemas.microsoft.com/office/word/2010/wordprocessingShape">
                  <wps:wsp>
                    <wps:cNvSpPr/>
                    <wps:spPr>
                      <a:xfrm>
                        <a:off x="0" y="0"/>
                        <a:ext cx="1084680" cy="169560"/>
                      </a:xfrm>
                      <a:prstGeom prst="rect">
                        <a:avLst/>
                      </a:prstGeom>
                      <a:noFill/>
                      <a:ln>
                        <a:noFill/>
                      </a:ln>
                    </wps:spPr>
                    <wps:style>
                      <a:lnRef idx="0">
                        <a:scrgbClr r="0" g="0" b="0"/>
                      </a:lnRef>
                      <a:fillRef idx="0">
                        <a:scrgbClr r="0" g="0" b="0"/>
                      </a:fillRef>
                      <a:effectRef idx="0">
                        <a:scrgbClr r="0" g="0" b="0"/>
                      </a:effectRef>
                      <a:fontRef idx="minor"/>
                    </wps:style>
                    <wps:txbx>
                      <w:txbxContent>
                        <w:p w14:paraId="20CBD977" w14:textId="77777777" w:rsidR="00033CB0" w:rsidRDefault="00033CB0">
                          <w:pPr>
                            <w:pStyle w:val="Zawartoramki"/>
                            <w:spacing w:line="240" w:lineRule="auto"/>
                          </w:pPr>
                        </w:p>
                      </w:txbxContent>
                    </wps:txbx>
                    <wps:bodyPr lIns="0" tIns="0" rIns="0" bIns="0">
                      <a:spAutoFit/>
                    </wps:bodyPr>
                  </wps:wsp>
                </a:graphicData>
              </a:graphic>
            </wp:anchor>
          </w:drawing>
        </mc:Choice>
        <mc:Fallback>
          <w:pict>
            <v:rect w14:anchorId="367F08EA" id="Text Box 3" o:spid="_x0000_s1026" style="position:absolute;margin-left:77.2pt;margin-top:37pt;width:85.45pt;height:13.4pt;z-index:-5033164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" filled="f" stroked="f">
              <v:textbox style="mso-fit-shape-to-text:t" inset="0,0,0,0">
                <w:txbxContent>
                  <w:p w14:paraId="20CBD977" w14:textId="77777777" w:rsidR="00033CB0" w:rsidRDefault="00033CB0">
                    <w:pPr>
                      <w:pStyle w:val="Zawartoramki"/>
                      <w:spacing w:line="240" w:lineRule="auto"/>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E3A04"/>
    <w:multiLevelType w:val="multilevel"/>
    <w:tmpl w:val="BDAE39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1A64EC2"/>
    <w:multiLevelType w:val="multilevel"/>
    <w:tmpl w:val="6346CB22"/>
    <w:lvl w:ilvl="0">
      <w:start w:val="1"/>
      <w:numFmt w:val="decimal"/>
      <w:lvlText w:val="%1)"/>
      <w:lvlJc w:val="left"/>
      <w:pPr>
        <w:ind w:left="0" w:firstLine="0"/>
      </w:pPr>
      <w:rPr>
        <w:rFonts w:eastAsia="Arial" w:cs="Arial"/>
        <w:b w:val="0"/>
        <w:bCs w:val="0"/>
        <w:i w:val="0"/>
        <w:iCs w:val="0"/>
        <w:caps w:val="0"/>
        <w:smallCaps w:val="0"/>
        <w:strike w:val="0"/>
        <w:dstrike w:val="0"/>
        <w:color w:val="000000"/>
        <w:spacing w:val="0"/>
        <w:w w:val="100"/>
        <w:sz w:val="16"/>
        <w:szCs w:val="16"/>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779663">
    <w:abstractNumId w:val="1"/>
  </w:num>
  <w:num w:numId="2" w16cid:durableId="1110008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CB0"/>
    <w:rsid w:val="00033CB0"/>
    <w:rsid w:val="00245B6B"/>
    <w:rsid w:val="004C59C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12F6"/>
  <w15:docId w15:val="{B8B11C68-0E53-4F1F-BFB2-C8727F1B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ttreci8">
    <w:name w:val="Tekst treści (8)_"/>
    <w:basedOn w:val="DefaultParagraphFont"/>
    <w:link w:val="Teksttreci80"/>
    <w:qFormat/>
    <w:rsid w:val="00635A53"/>
    <w:rPr>
      <w:rFonts w:ascii="Arial" w:eastAsia="Arial" w:hAnsi="Arial" w:cs="Arial"/>
      <w:b/>
      <w:bCs/>
      <w:shd w:val="clear" w:color="auto" w:fill="FFFFFF"/>
    </w:rPr>
  </w:style>
  <w:style w:type="character" w:customStyle="1" w:styleId="czeinternetowe">
    <w:name w:val="Łącze internetowe"/>
    <w:basedOn w:val="DefaultParagraphFont"/>
    <w:rsid w:val="00635A53"/>
    <w:rPr>
      <w:color w:val="0066CC"/>
      <w:u w:val="single"/>
    </w:rPr>
  </w:style>
  <w:style w:type="character" w:customStyle="1" w:styleId="Nagweklubstopka">
    <w:name w:val="Nagłówek lub stopka"/>
    <w:basedOn w:val="DefaultParagraphFont"/>
    <w:qFormat/>
    <w:rsid w:val="00635A53"/>
    <w:rPr>
      <w:rFonts w:ascii="Tahoma" w:eastAsia="Tahoma" w:hAnsi="Tahoma" w:cs="Tahoma"/>
      <w:b w:val="0"/>
      <w:bCs w:val="0"/>
      <w:i w:val="0"/>
      <w:iCs w:val="0"/>
      <w:caps w:val="0"/>
      <w:smallCaps w:val="0"/>
      <w:strike w:val="0"/>
      <w:dstrike w:val="0"/>
      <w:color w:val="000000"/>
      <w:spacing w:val="0"/>
      <w:w w:val="100"/>
      <w:sz w:val="22"/>
      <w:szCs w:val="22"/>
      <w:u w:val="none"/>
      <w:lang w:val="pl-PL" w:eastAsia="pl-PL" w:bidi="pl-PL"/>
    </w:rPr>
  </w:style>
  <w:style w:type="character" w:customStyle="1" w:styleId="Teksttreci2">
    <w:name w:val="Tekst treści (2)_"/>
    <w:basedOn w:val="DefaultParagraphFont"/>
    <w:link w:val="Teksttreci20"/>
    <w:qFormat/>
    <w:rsid w:val="00635A53"/>
    <w:rPr>
      <w:rFonts w:ascii="Arial" w:eastAsia="Arial" w:hAnsi="Arial" w:cs="Arial"/>
      <w:sz w:val="16"/>
      <w:szCs w:val="16"/>
      <w:shd w:val="clear" w:color="auto" w:fill="FFFFFF"/>
    </w:rPr>
  </w:style>
  <w:style w:type="character" w:customStyle="1" w:styleId="Teksttreci9">
    <w:name w:val="Tekst treści (9)_"/>
    <w:basedOn w:val="DefaultParagraphFont"/>
    <w:link w:val="Teksttreci90"/>
    <w:qFormat/>
    <w:rsid w:val="00635A53"/>
    <w:rPr>
      <w:rFonts w:ascii="Arial" w:eastAsia="Arial" w:hAnsi="Arial" w:cs="Arial"/>
      <w:b/>
      <w:bCs/>
      <w:sz w:val="16"/>
      <w:szCs w:val="16"/>
      <w:shd w:val="clear" w:color="auto" w:fill="FFFFFF"/>
    </w:rPr>
  </w:style>
  <w:style w:type="character" w:customStyle="1" w:styleId="NagwekZnak">
    <w:name w:val="Nagłówek Znak"/>
    <w:basedOn w:val="DefaultParagraphFont"/>
    <w:link w:val="Nagwek"/>
    <w:uiPriority w:val="99"/>
    <w:qFormat/>
    <w:rsid w:val="00635A53"/>
  </w:style>
  <w:style w:type="character" w:customStyle="1" w:styleId="FooterChar">
    <w:name w:val="Footer Char"/>
    <w:basedOn w:val="DefaultParagraphFont"/>
    <w:link w:val="Footer"/>
    <w:uiPriority w:val="99"/>
    <w:qFormat/>
    <w:rsid w:val="00635A53"/>
  </w:style>
  <w:style w:type="character" w:customStyle="1" w:styleId="UnresolvedMention1">
    <w:name w:val="Unresolved Mention1"/>
    <w:basedOn w:val="DefaultParagraphFont"/>
    <w:uiPriority w:val="99"/>
    <w:semiHidden/>
    <w:unhideWhenUsed/>
    <w:qFormat/>
    <w:rsid w:val="00FA443A"/>
    <w:rPr>
      <w:color w:val="605E5C"/>
      <w:shd w:val="clear" w:color="auto" w:fill="E1DFDD"/>
    </w:rPr>
  </w:style>
  <w:style w:type="paragraph" w:customStyle="1" w:styleId="Nagwek">
    <w:name w:val="Nagłówek"/>
    <w:basedOn w:val="Normal"/>
    <w:next w:val="BodyText"/>
    <w:link w:val="NagwekZnak"/>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Teksttreci80">
    <w:name w:val="Tekst treści (8)"/>
    <w:basedOn w:val="Normal"/>
    <w:link w:val="Teksttreci8"/>
    <w:qFormat/>
    <w:rsid w:val="00635A53"/>
    <w:pPr>
      <w:widowControl w:val="0"/>
      <w:shd w:val="clear" w:color="auto" w:fill="FFFFFF"/>
      <w:spacing w:before="840" w:after="300"/>
    </w:pPr>
    <w:rPr>
      <w:rFonts w:ascii="Arial" w:eastAsia="Arial" w:hAnsi="Arial" w:cs="Arial"/>
      <w:b/>
      <w:bCs/>
    </w:rPr>
  </w:style>
  <w:style w:type="paragraph" w:customStyle="1" w:styleId="Teksttreci20">
    <w:name w:val="Tekst treści (2)"/>
    <w:basedOn w:val="Normal"/>
    <w:link w:val="Teksttreci2"/>
    <w:qFormat/>
    <w:rsid w:val="00635A53"/>
    <w:pPr>
      <w:widowControl w:val="0"/>
      <w:shd w:val="clear" w:color="auto" w:fill="FFFFFF"/>
      <w:spacing w:before="540" w:after="0"/>
      <w:ind w:hanging="380"/>
      <w:jc w:val="both"/>
    </w:pPr>
    <w:rPr>
      <w:rFonts w:ascii="Arial" w:eastAsia="Arial" w:hAnsi="Arial" w:cs="Arial"/>
      <w:sz w:val="16"/>
      <w:szCs w:val="16"/>
    </w:rPr>
  </w:style>
  <w:style w:type="paragraph" w:customStyle="1" w:styleId="Teksttreci90">
    <w:name w:val="Tekst treści (9)"/>
    <w:basedOn w:val="Normal"/>
    <w:link w:val="Teksttreci9"/>
    <w:qFormat/>
    <w:rsid w:val="00635A53"/>
    <w:pPr>
      <w:widowControl w:val="0"/>
      <w:shd w:val="clear" w:color="auto" w:fill="FFFFFF"/>
      <w:spacing w:before="300" w:after="180" w:line="211" w:lineRule="exact"/>
      <w:jc w:val="center"/>
    </w:pPr>
    <w:rPr>
      <w:rFonts w:ascii="Arial" w:eastAsia="Arial" w:hAnsi="Arial" w:cs="Arial"/>
      <w:b/>
      <w:bCs/>
      <w:sz w:val="16"/>
      <w:szCs w:val="16"/>
    </w:rPr>
  </w:style>
  <w:style w:type="paragraph" w:customStyle="1" w:styleId="Gwkaistopka">
    <w:name w:val="Główka i stopka"/>
    <w:basedOn w:val="Normal"/>
    <w:qFormat/>
  </w:style>
  <w:style w:type="paragraph" w:styleId="Header">
    <w:name w:val="header"/>
    <w:basedOn w:val="Normal"/>
    <w:uiPriority w:val="99"/>
    <w:unhideWhenUsed/>
    <w:rsid w:val="00635A53"/>
    <w:pPr>
      <w:tabs>
        <w:tab w:val="center" w:pos="4536"/>
        <w:tab w:val="right" w:pos="9072"/>
      </w:tabs>
      <w:spacing w:after="0" w:line="240" w:lineRule="auto"/>
    </w:pPr>
  </w:style>
  <w:style w:type="paragraph" w:styleId="Footer">
    <w:name w:val="footer"/>
    <w:basedOn w:val="Normal"/>
    <w:link w:val="FooterChar"/>
    <w:uiPriority w:val="99"/>
    <w:unhideWhenUsed/>
    <w:rsid w:val="00635A53"/>
    <w:pPr>
      <w:tabs>
        <w:tab w:val="center" w:pos="4536"/>
        <w:tab w:val="right" w:pos="9072"/>
      </w:tabs>
      <w:spacing w:after="0" w:line="240" w:lineRule="auto"/>
    </w:pPr>
  </w:style>
  <w:style w:type="paragraph" w:customStyle="1" w:styleId="Zawartoramki">
    <w:name w:val="Zawartość ramk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marwikpolan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Żuchaj</dc:creator>
  <dc:description/>
  <cp:lastModifiedBy>Magdalena Mazur</cp:lastModifiedBy>
  <cp:revision>7</cp:revision>
  <cp:lastPrinted>2022-07-04T15:24:00Z</cp:lastPrinted>
  <dcterms:created xsi:type="dcterms:W3CDTF">2020-01-14T09:12:00Z</dcterms:created>
  <dcterms:modified xsi:type="dcterms:W3CDTF">2022-07-04T15:24:00Z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