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ind w:left="1440" w:firstLine="720"/>
        <w:jc w:val="left"/>
        <w:rPr>
          <w:rFonts w:ascii="Times New Roman" w:cs="Times New Roman" w:eastAsia="Times New Roman" w:hAnsi="Times New Roman"/>
          <w:b w:val="1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8"/>
          <w:szCs w:val="28"/>
          <w:rtl w:val="0"/>
        </w:rPr>
        <w:t xml:space="preserve">Regulamin konkursu recytatorskiego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color w:val="36363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8"/>
          <w:szCs w:val="28"/>
          <w:rtl w:val="0"/>
        </w:rPr>
        <w:t xml:space="preserve">„WIOSNA, ACH TO TY ”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Organizator: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 Szkoła Podstawowa im. ks. Józefa Początka  </w:t>
      </w:r>
    </w:p>
    <w:p w:rsidR="00000000" w:rsidDel="00000000" w:rsidP="00000000" w:rsidRDefault="00000000" w:rsidRPr="00000000" w14:paraId="00000005">
      <w:pPr>
        <w:spacing w:after="0" w:line="240" w:lineRule="auto"/>
        <w:ind w:left="1440" w:firstLine="720"/>
        <w:jc w:val="left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w Wadowicach Dolnych</w:t>
      </w:r>
    </w:p>
    <w:p w:rsidR="00000000" w:rsidDel="00000000" w:rsidP="00000000" w:rsidRDefault="00000000" w:rsidRPr="00000000" w14:paraId="00000006">
      <w:pPr>
        <w:spacing w:after="160" w:lineRule="auto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Cele konkursu: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promowanie talentów recytatorskich,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popularyzacja literatury pięknej,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kształtowanie języka i wyobraźni,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rozbudzanie wrażliwości na piękno poezji,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upowszechnianie kultury żywego słowa.</w:t>
      </w:r>
    </w:p>
    <w:p w:rsidR="00000000" w:rsidDel="00000000" w:rsidP="00000000" w:rsidRDefault="00000000" w:rsidRPr="00000000" w14:paraId="0000000D">
      <w:pPr>
        <w:spacing w:after="160" w:lineRule="auto"/>
        <w:jc w:val="both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Termin: 22 marca 2024 r.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godzina 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u w:val="single"/>
          <w:rtl w:val="0"/>
        </w:rPr>
        <w:t xml:space="preserve">Zasady uczestnictwa w konkursie: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konkurs przeznaczony jest dla uczniów klas I - VIII 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( trzy kategorie: klasy I-III, klasy IV-VI oraz klasy VII-VIII)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konkurs będzie miał formę prezentacji:</w:t>
      </w:r>
    </w:p>
    <w:p w:rsidR="00000000" w:rsidDel="00000000" w:rsidP="00000000" w:rsidRDefault="00000000" w:rsidRPr="00000000" w14:paraId="00000014">
      <w:pPr>
        <w:spacing w:after="16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KLASY I-III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 dowolny utwór poetycki związany z tematem wiosny oraz jeden wybrany utwór Jana Brzechwy</w:t>
      </w:r>
    </w:p>
    <w:p w:rsidR="00000000" w:rsidDel="00000000" w:rsidP="00000000" w:rsidRDefault="00000000" w:rsidRPr="00000000" w14:paraId="00000015">
      <w:pPr>
        <w:spacing w:after="16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KLASY IV-VI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- dowolny utwór poetycki związany z tematem wiosny oraz jeden wybrany utwór Jana Brzechwy</w:t>
      </w:r>
    </w:p>
    <w:p w:rsidR="00000000" w:rsidDel="00000000" w:rsidP="00000000" w:rsidRDefault="00000000" w:rsidRPr="00000000" w14:paraId="00000016">
      <w:pPr>
        <w:spacing w:after="16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KLASY VII-VIII</w:t>
      </w: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- dowolny utwór Czesława Miłosza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w konkursie może wziąć udział dowolna liczba uczniów z klas I - VIII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zapisy do konkursu przyjmuje pani Ewelina Kamuda oraz pani Barbara Ramocka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720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3.Kryteria oceny: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dobór tekstu i jego pamięciowe opanowanie,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interpretacja tekstu,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kultura słowa (poprawność językowa, dykcja),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16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ogólny wyraz artystyczny (uzasadniony gest sceniczny, element ruchu, strój).</w:t>
      </w:r>
    </w:p>
    <w:p w:rsidR="00000000" w:rsidDel="00000000" w:rsidP="00000000" w:rsidRDefault="00000000" w:rsidRPr="00000000" w14:paraId="0000001F">
      <w:pPr>
        <w:spacing w:after="160" w:lineRule="auto"/>
        <w:ind w:left="720" w:firstLine="0"/>
        <w:rPr>
          <w:rFonts w:ascii="Times New Roman" w:cs="Times New Roman" w:eastAsia="Times New Roman" w:hAnsi="Times New Roman"/>
          <w:color w:val="36363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Rule="auto"/>
        <w:ind w:left="0" w:firstLine="0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6"/>
          <w:szCs w:val="26"/>
          <w:rtl w:val="0"/>
        </w:rPr>
        <w:t xml:space="preserve">Zdobywcy I, II i III miejsca otrzymają tytuł laureata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Rule="auto"/>
        <w:ind w:left="720" w:firstLine="0"/>
        <w:rPr>
          <w:rFonts w:ascii="Times New Roman" w:cs="Times New Roman" w:eastAsia="Times New Roman" w:hAnsi="Times New Roman"/>
          <w:b w:val="1"/>
          <w:color w:val="36363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6"/>
          <w:szCs w:val="26"/>
          <w:rtl w:val="0"/>
        </w:rPr>
        <w:t xml:space="preserve">SERDECZNIE ZAPRASZAMY!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26.181102362204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6363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6363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6363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