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68" w:rsidRPr="00517668" w:rsidRDefault="00517668" w:rsidP="00CF23E7">
      <w:pPr>
        <w:jc w:val="right"/>
        <w:rPr>
          <w:rFonts w:ascii="Cambria Math" w:hAnsi="Cambria Math" w:cs="Andalus"/>
        </w:rPr>
      </w:pPr>
      <w:r w:rsidRPr="00517668">
        <w:rPr>
          <w:rFonts w:ascii="Cambria Math" w:hAnsi="Cambria Math" w:cs="Andalus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3425" cy="733425"/>
            <wp:effectExtent l="19050" t="0" r="0" b="0"/>
            <wp:wrapSquare wrapText="bothSides"/>
            <wp:docPr id="1" name="Obrázok 1" descr="http://zscerova.edupage.org/photos/skin/logo/thumbs/max1000x77t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cerova.edupage.org/photos/skin/logo/thumbs/max1000x77tr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668">
        <w:rPr>
          <w:rFonts w:ascii="Cambria Math" w:hAnsi="Cambria Math" w:cs="Andalus"/>
        </w:rPr>
        <w:t xml:space="preserve">                                                                       „Treba hľadať a nachádzať spôsob, podľa</w:t>
      </w:r>
    </w:p>
    <w:p w:rsidR="00517668" w:rsidRPr="00517668" w:rsidRDefault="00517668" w:rsidP="00CF23E7">
      <w:pPr>
        <w:jc w:val="right"/>
        <w:rPr>
          <w:rFonts w:ascii="Cambria Math" w:hAnsi="Cambria Math" w:cs="Andalus"/>
        </w:rPr>
      </w:pPr>
      <w:r w:rsidRPr="00517668">
        <w:rPr>
          <w:rFonts w:ascii="Cambria Math" w:hAnsi="Cambria Math" w:cs="Andalus"/>
        </w:rPr>
        <w:t xml:space="preserve">                                     ktorého by učitelia menej učili, ale žiaci viac vedeli, aby bolo</w:t>
      </w:r>
    </w:p>
    <w:p w:rsidR="00CF23E7" w:rsidRDefault="00517668" w:rsidP="00CF23E7">
      <w:pPr>
        <w:jc w:val="right"/>
        <w:rPr>
          <w:rFonts w:ascii="Cambria Math" w:hAnsi="Cambria Math" w:cs="Andalus"/>
        </w:rPr>
      </w:pPr>
      <w:r w:rsidRPr="00517668">
        <w:rPr>
          <w:rFonts w:ascii="Cambria Math" w:hAnsi="Cambria Math" w:cs="Andalus"/>
        </w:rPr>
        <w:t xml:space="preserve">                             </w:t>
      </w:r>
      <w:r w:rsidR="00CF23E7">
        <w:rPr>
          <w:rFonts w:ascii="Cambria Math" w:hAnsi="Cambria Math" w:cs="Andalus"/>
        </w:rPr>
        <w:t xml:space="preserve">                         </w:t>
      </w:r>
      <w:r w:rsidRPr="00517668">
        <w:rPr>
          <w:rFonts w:ascii="Cambria Math" w:hAnsi="Cambria Math" w:cs="Andalus"/>
        </w:rPr>
        <w:t xml:space="preserve">v školách viac voľného času, potešenia a zaručeného </w:t>
      </w:r>
      <w:r w:rsidR="00CF23E7" w:rsidRPr="00517668">
        <w:rPr>
          <w:rFonts w:ascii="Cambria Math" w:hAnsi="Cambria Math" w:cs="Andalus"/>
        </w:rPr>
        <w:t>úspechu.“</w:t>
      </w:r>
    </w:p>
    <w:p w:rsidR="00CF23E7" w:rsidRPr="00517668" w:rsidRDefault="00CF23E7" w:rsidP="00CF23E7">
      <w:pPr>
        <w:rPr>
          <w:rFonts w:ascii="Cambria Math" w:hAnsi="Cambria Math" w:cs="Andalus"/>
        </w:rPr>
      </w:pPr>
      <w:r w:rsidRPr="00517668">
        <w:rPr>
          <w:rFonts w:ascii="Cambria Math" w:hAnsi="Cambria Math" w:cs="Andalus"/>
        </w:rPr>
        <w:t xml:space="preserve">                                                                                                                            </w:t>
      </w:r>
      <w:r>
        <w:rPr>
          <w:rFonts w:ascii="Cambria Math" w:hAnsi="Cambria Math" w:cs="Andalus"/>
        </w:rPr>
        <w:t xml:space="preserve">                               </w:t>
      </w:r>
      <w:r w:rsidRPr="00517668">
        <w:rPr>
          <w:rFonts w:ascii="Cambria Math" w:hAnsi="Cambria Math" w:cs="Andalus"/>
        </w:rPr>
        <w:t xml:space="preserve">         Ján Amos Komenský</w:t>
      </w:r>
    </w:p>
    <w:p w:rsidR="00517668" w:rsidRPr="00517668" w:rsidRDefault="00CF23E7" w:rsidP="00CF23E7">
      <w:pPr>
        <w:jc w:val="right"/>
        <w:rPr>
          <w:rFonts w:ascii="Cambria Math" w:hAnsi="Cambria Math" w:cs="Andalus"/>
        </w:rPr>
      </w:pPr>
      <w:r>
        <w:rPr>
          <w:rFonts w:ascii="Cambria Math" w:hAnsi="Cambria Math" w:cs="Andal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17668" w:rsidRPr="00517668" w:rsidRDefault="00517668" w:rsidP="00517668">
      <w:pPr>
        <w:rPr>
          <w:rFonts w:ascii="Cambria Math" w:hAnsi="Cambria Math" w:cs="Andalus"/>
        </w:rPr>
      </w:pPr>
    </w:p>
    <w:p w:rsidR="00517668" w:rsidRDefault="00517668" w:rsidP="00517668">
      <w:pPr>
        <w:rPr>
          <w:rFonts w:cstheme="minorHAnsi"/>
          <w:b/>
          <w:sz w:val="32"/>
          <w:szCs w:val="32"/>
        </w:rPr>
      </w:pPr>
    </w:p>
    <w:p w:rsidR="00517668" w:rsidRDefault="00517668" w:rsidP="00517668">
      <w:pPr>
        <w:rPr>
          <w:rFonts w:cstheme="minorHAnsi"/>
          <w:b/>
          <w:sz w:val="32"/>
          <w:szCs w:val="32"/>
        </w:rPr>
      </w:pPr>
    </w:p>
    <w:p w:rsidR="00517668" w:rsidRDefault="00517668" w:rsidP="00517668">
      <w:pPr>
        <w:rPr>
          <w:rFonts w:cstheme="minorHAnsi"/>
          <w:b/>
          <w:sz w:val="32"/>
          <w:szCs w:val="32"/>
        </w:rPr>
      </w:pPr>
    </w:p>
    <w:p w:rsidR="00517668" w:rsidRDefault="00517668" w:rsidP="00517668">
      <w:pPr>
        <w:rPr>
          <w:rFonts w:cstheme="minorHAnsi"/>
          <w:b/>
          <w:sz w:val="32"/>
          <w:szCs w:val="32"/>
        </w:rPr>
      </w:pPr>
    </w:p>
    <w:p w:rsidR="00517668" w:rsidRPr="00517668" w:rsidRDefault="00CF23E7" w:rsidP="00517668">
      <w:pPr>
        <w:jc w:val="center"/>
        <w:rPr>
          <w:rFonts w:ascii="Cambria Math" w:hAnsi="Cambria Math" w:cstheme="minorHAnsi"/>
          <w:b/>
          <w:sz w:val="32"/>
          <w:szCs w:val="32"/>
        </w:rPr>
      </w:pPr>
      <w:r>
        <w:rPr>
          <w:rFonts w:ascii="Cambria Math" w:hAnsi="Cambria Math" w:cstheme="minorHAnsi"/>
          <w:b/>
          <w:sz w:val="32"/>
          <w:szCs w:val="32"/>
        </w:rPr>
        <w:t>NÁVRH KONCEPCIE ROZVOJA</w:t>
      </w:r>
    </w:p>
    <w:p w:rsidR="00517668" w:rsidRPr="00517668" w:rsidRDefault="00517668" w:rsidP="00517668">
      <w:pPr>
        <w:jc w:val="center"/>
        <w:rPr>
          <w:rFonts w:ascii="Cambria Math" w:hAnsi="Cambria Math" w:cstheme="minorHAnsi"/>
          <w:b/>
          <w:sz w:val="32"/>
          <w:szCs w:val="32"/>
        </w:rPr>
      </w:pPr>
      <w:r w:rsidRPr="00517668">
        <w:rPr>
          <w:rFonts w:ascii="Cambria Math" w:hAnsi="Cambria Math" w:cstheme="minorHAnsi"/>
          <w:b/>
          <w:sz w:val="32"/>
          <w:szCs w:val="32"/>
        </w:rPr>
        <w:t>ZÁKLADNEJ ŠKOLY S MATERSKOU ŠKOLOU CEROVÁ</w:t>
      </w:r>
    </w:p>
    <w:p w:rsidR="00517668" w:rsidRPr="00517668" w:rsidRDefault="00517668" w:rsidP="00517668">
      <w:pPr>
        <w:jc w:val="center"/>
        <w:rPr>
          <w:rFonts w:ascii="Cambria Math" w:hAnsi="Cambria Math" w:cstheme="minorHAnsi"/>
          <w:b/>
          <w:sz w:val="32"/>
          <w:szCs w:val="32"/>
        </w:rPr>
      </w:pPr>
      <w:r w:rsidRPr="00517668">
        <w:rPr>
          <w:rFonts w:ascii="Cambria Math" w:hAnsi="Cambria Math" w:cstheme="minorHAnsi"/>
          <w:b/>
          <w:sz w:val="32"/>
          <w:szCs w:val="32"/>
        </w:rPr>
        <w:t>na obdobie 2021-2026.</w:t>
      </w:r>
    </w:p>
    <w:p w:rsidR="00517668" w:rsidRDefault="00517668" w:rsidP="00517668"/>
    <w:p w:rsidR="00517668" w:rsidRDefault="00517668" w:rsidP="00517668">
      <w:r>
        <w:t xml:space="preserve">       </w:t>
      </w:r>
      <w:r>
        <w:br w:type="textWrapping" w:clear="all"/>
      </w:r>
    </w:p>
    <w:p w:rsidR="00517668" w:rsidRDefault="00517668" w:rsidP="00517668"/>
    <w:p w:rsidR="00517668" w:rsidRDefault="00517668" w:rsidP="00517668"/>
    <w:p w:rsidR="00517668" w:rsidRDefault="00517668" w:rsidP="00517668"/>
    <w:p w:rsidR="00517668" w:rsidRDefault="00517668" w:rsidP="00517668"/>
    <w:p w:rsidR="00517668" w:rsidRDefault="00517668" w:rsidP="00517668"/>
    <w:p w:rsidR="00517668" w:rsidRDefault="00517668" w:rsidP="00517668"/>
    <w:p w:rsidR="00CF23E7" w:rsidRDefault="00CF23E7" w:rsidP="00517668"/>
    <w:p w:rsidR="00CF23E7" w:rsidRDefault="00CF23E7" w:rsidP="00517668"/>
    <w:p w:rsidR="00CF23E7" w:rsidRDefault="00CF23E7" w:rsidP="00517668"/>
    <w:p w:rsidR="00517668" w:rsidRDefault="00517668" w:rsidP="00517668"/>
    <w:p w:rsidR="00517668" w:rsidRPr="00517668" w:rsidRDefault="00517668" w:rsidP="00517668">
      <w:pPr>
        <w:rPr>
          <w:rFonts w:ascii="Cambria Math" w:hAnsi="Cambria Math"/>
        </w:rPr>
      </w:pPr>
      <w:r w:rsidRPr="00517668">
        <w:rPr>
          <w:rFonts w:ascii="Cambria Math" w:hAnsi="Cambria Math"/>
        </w:rPr>
        <w:t xml:space="preserve">                                                                                                                                   Mgr. Peter Mihály</w:t>
      </w:r>
    </w:p>
    <w:p w:rsidR="00517668" w:rsidRDefault="00517668" w:rsidP="00517668"/>
    <w:p w:rsidR="00517668" w:rsidRDefault="00517668" w:rsidP="00D80E96">
      <w:pPr>
        <w:pStyle w:val="Nadpis1"/>
        <w:pBdr>
          <w:bottom w:val="single" w:sz="18" w:space="1" w:color="365F91" w:themeColor="accent1" w:themeShade="BF"/>
        </w:pBdr>
        <w:spacing w:before="360"/>
        <w:ind w:left="-567"/>
        <w:rPr>
          <w:i/>
        </w:rPr>
      </w:pPr>
    </w:p>
    <w:p w:rsidR="009A5B20" w:rsidRPr="00017ECC" w:rsidRDefault="009A5B20" w:rsidP="00D80E96">
      <w:pPr>
        <w:pStyle w:val="Nadpis1"/>
        <w:pBdr>
          <w:bottom w:val="single" w:sz="18" w:space="1" w:color="365F91" w:themeColor="accent1" w:themeShade="BF"/>
        </w:pBdr>
        <w:spacing w:before="360"/>
        <w:ind w:left="-567"/>
        <w:rPr>
          <w:i/>
        </w:rPr>
      </w:pPr>
      <w:r w:rsidRPr="00017ECC">
        <w:rPr>
          <w:i/>
        </w:rPr>
        <w:t xml:space="preserve">Úvod </w:t>
      </w:r>
    </w:p>
    <w:p w:rsidR="00C00C53" w:rsidRDefault="009A5B20" w:rsidP="005F4A59">
      <w:pPr>
        <w:spacing w:before="120" w:after="0"/>
        <w:ind w:left="-567" w:firstLine="567"/>
        <w:jc w:val="both"/>
        <w:rPr>
          <w:rFonts w:asciiTheme="majorHAnsi" w:hAnsiTheme="majorHAnsi" w:cs="Calibri"/>
          <w:szCs w:val="24"/>
        </w:rPr>
      </w:pPr>
      <w:r w:rsidRPr="00756BEC">
        <w:rPr>
          <w:rFonts w:asciiTheme="majorHAnsi" w:hAnsiTheme="majorHAnsi" w:cs="Calibri"/>
          <w:szCs w:val="24"/>
        </w:rPr>
        <w:t xml:space="preserve">Tento dokument je vypracovaný ako podklad pre výberové konanie na funkciu riaditeľa školy. Jedná sa </w:t>
      </w:r>
      <w:r w:rsidR="00017ECC" w:rsidRPr="00756BEC">
        <w:rPr>
          <w:rFonts w:asciiTheme="majorHAnsi" w:hAnsiTheme="majorHAnsi" w:cs="Calibri"/>
          <w:szCs w:val="24"/>
        </w:rPr>
        <w:t>o návrh koncepcie rozvoja, ktorý</w:t>
      </w:r>
      <w:r w:rsidRPr="00756BEC">
        <w:rPr>
          <w:rFonts w:asciiTheme="majorHAnsi" w:hAnsiTheme="majorHAnsi" w:cs="Calibri"/>
          <w:szCs w:val="24"/>
        </w:rPr>
        <w:t xml:space="preserve"> vyjadruje moje manažérske zámery na päť rokov dopredu</w:t>
      </w:r>
      <w:r w:rsidR="004A601C" w:rsidRPr="00756BEC">
        <w:rPr>
          <w:rFonts w:asciiTheme="majorHAnsi" w:hAnsiTheme="majorHAnsi" w:cs="Calibri"/>
          <w:szCs w:val="24"/>
        </w:rPr>
        <w:t xml:space="preserve"> a nadväzuje na kon</w:t>
      </w:r>
      <w:r w:rsidR="00776898">
        <w:rPr>
          <w:rFonts w:asciiTheme="majorHAnsi" w:hAnsiTheme="majorHAnsi" w:cs="Calibri"/>
          <w:szCs w:val="24"/>
        </w:rPr>
        <w:t>cepciu rozvoja školy z roku 2016</w:t>
      </w:r>
      <w:r w:rsidRPr="00756BEC">
        <w:rPr>
          <w:rFonts w:asciiTheme="majorHAnsi" w:hAnsiTheme="majorHAnsi" w:cs="Calibri"/>
          <w:szCs w:val="24"/>
        </w:rPr>
        <w:t>. Som presvedč</w:t>
      </w:r>
      <w:r w:rsidR="00017ECC" w:rsidRPr="00756BEC">
        <w:rPr>
          <w:rFonts w:asciiTheme="majorHAnsi" w:hAnsiTheme="majorHAnsi" w:cs="Calibri"/>
          <w:szCs w:val="24"/>
        </w:rPr>
        <w:t>ený</w:t>
      </w:r>
      <w:r w:rsidRPr="00756BEC">
        <w:rPr>
          <w:rFonts w:asciiTheme="majorHAnsi" w:hAnsiTheme="majorHAnsi" w:cs="Calibri"/>
          <w:szCs w:val="24"/>
        </w:rPr>
        <w:t>, že plán rozvoja a dané koncepčné ciele môžu zásadne ovplyvniť budúcnosť školy. V tomto dokumente vychádzam z analýz súčasných trendov v</w:t>
      </w:r>
      <w:r w:rsidR="004A601C" w:rsidRPr="00756BEC">
        <w:rPr>
          <w:rFonts w:asciiTheme="majorHAnsi" w:hAnsiTheme="majorHAnsi" w:cs="Calibri"/>
          <w:szCs w:val="24"/>
        </w:rPr>
        <w:t> </w:t>
      </w:r>
      <w:r w:rsidRPr="00756BEC">
        <w:rPr>
          <w:rFonts w:asciiTheme="majorHAnsi" w:hAnsiTheme="majorHAnsi" w:cs="Calibri"/>
          <w:szCs w:val="24"/>
        </w:rPr>
        <w:t>školstve</w:t>
      </w:r>
      <w:r w:rsidR="004A601C" w:rsidRPr="00756BEC">
        <w:rPr>
          <w:rFonts w:asciiTheme="majorHAnsi" w:hAnsiTheme="majorHAnsi" w:cs="Calibri"/>
          <w:szCs w:val="24"/>
        </w:rPr>
        <w:t>,</w:t>
      </w:r>
      <w:r w:rsidRPr="00756BEC">
        <w:rPr>
          <w:rFonts w:asciiTheme="majorHAnsi" w:hAnsiTheme="majorHAnsi" w:cs="Calibri"/>
          <w:szCs w:val="24"/>
        </w:rPr>
        <w:t xml:space="preserve"> vychádzajúc najmä z vlastného poznania tejto školy, kde pracujem už</w:t>
      </w:r>
      <w:r w:rsidR="00017ECC" w:rsidRPr="00756BEC">
        <w:rPr>
          <w:rFonts w:asciiTheme="majorHAnsi" w:hAnsiTheme="majorHAnsi" w:cs="Calibri"/>
          <w:szCs w:val="24"/>
        </w:rPr>
        <w:t xml:space="preserve"> dvadsať</w:t>
      </w:r>
      <w:r w:rsidR="00776898">
        <w:rPr>
          <w:rFonts w:asciiTheme="majorHAnsi" w:hAnsiTheme="majorHAnsi" w:cs="Calibri"/>
          <w:szCs w:val="24"/>
        </w:rPr>
        <w:t>päť</w:t>
      </w:r>
      <w:r w:rsidR="00017ECC" w:rsidRPr="00756BEC">
        <w:rPr>
          <w:rFonts w:asciiTheme="majorHAnsi" w:hAnsiTheme="majorHAnsi" w:cs="Calibri"/>
          <w:szCs w:val="24"/>
        </w:rPr>
        <w:t xml:space="preserve"> rokov, z toho päť</w:t>
      </w:r>
      <w:r w:rsidRPr="00756BEC">
        <w:rPr>
          <w:rFonts w:asciiTheme="majorHAnsi" w:hAnsiTheme="majorHAnsi" w:cs="Calibri"/>
          <w:szCs w:val="24"/>
        </w:rPr>
        <w:t xml:space="preserve"> rokov vo funkcii riaditeľa. Koncepciu rozvoja Základnej š</w:t>
      </w:r>
      <w:r w:rsidR="00017ECC" w:rsidRPr="00756BEC">
        <w:rPr>
          <w:rFonts w:asciiTheme="majorHAnsi" w:hAnsiTheme="majorHAnsi" w:cs="Calibri"/>
          <w:szCs w:val="24"/>
        </w:rPr>
        <w:t>koly som zameral</w:t>
      </w:r>
      <w:r w:rsidRPr="00756BEC">
        <w:rPr>
          <w:rFonts w:asciiTheme="majorHAnsi" w:hAnsiTheme="majorHAnsi" w:cs="Calibri"/>
          <w:szCs w:val="24"/>
        </w:rPr>
        <w:t xml:space="preserve"> na riešenie dlhodobých koncepč</w:t>
      </w:r>
      <w:r w:rsidR="00017ECC" w:rsidRPr="00756BEC">
        <w:rPr>
          <w:rFonts w:asciiTheme="majorHAnsi" w:hAnsiTheme="majorHAnsi" w:cs="Calibri"/>
          <w:szCs w:val="24"/>
        </w:rPr>
        <w:t>ných zámerov na ob</w:t>
      </w:r>
      <w:r w:rsidR="009038C7">
        <w:rPr>
          <w:rFonts w:asciiTheme="majorHAnsi" w:hAnsiTheme="majorHAnsi" w:cs="Calibri"/>
          <w:szCs w:val="24"/>
        </w:rPr>
        <w:t>dobie piatich rokov 2021 – 2026</w:t>
      </w:r>
      <w:r w:rsidRPr="00756BEC">
        <w:rPr>
          <w:rFonts w:asciiTheme="majorHAnsi" w:hAnsiTheme="majorHAnsi" w:cs="Calibri"/>
          <w:szCs w:val="24"/>
        </w:rPr>
        <w:t>.</w:t>
      </w:r>
    </w:p>
    <w:p w:rsidR="00CF23E7" w:rsidRDefault="00CF23E7" w:rsidP="005F4A59">
      <w:pPr>
        <w:spacing w:before="120" w:after="0"/>
        <w:ind w:left="-567" w:firstLine="567"/>
        <w:jc w:val="both"/>
        <w:rPr>
          <w:rFonts w:asciiTheme="majorHAnsi" w:hAnsiTheme="majorHAnsi" w:cs="Calibri"/>
          <w:szCs w:val="24"/>
        </w:rPr>
      </w:pPr>
    </w:p>
    <w:p w:rsidR="00CF23E7" w:rsidRPr="00756BEC" w:rsidRDefault="00CF23E7" w:rsidP="005F4A59">
      <w:pPr>
        <w:spacing w:before="120" w:after="0"/>
        <w:ind w:left="-567" w:firstLine="567"/>
        <w:jc w:val="both"/>
        <w:rPr>
          <w:rFonts w:asciiTheme="majorHAnsi" w:hAnsiTheme="majorHAnsi"/>
          <w:bCs/>
          <w:iCs/>
          <w:color w:val="365F91" w:themeColor="accent1" w:themeShade="BF"/>
          <w:szCs w:val="24"/>
        </w:rPr>
      </w:pPr>
    </w:p>
    <w:p w:rsidR="00017ECC" w:rsidRPr="00017ECC" w:rsidRDefault="00017ECC" w:rsidP="00166B11">
      <w:pPr>
        <w:shd w:val="clear" w:color="auto" w:fill="DBE5F1" w:themeFill="accent1" w:themeFillTint="33"/>
        <w:autoSpaceDE w:val="0"/>
        <w:autoSpaceDN w:val="0"/>
        <w:adjustRightInd w:val="0"/>
        <w:spacing w:before="120" w:after="0" w:line="240" w:lineRule="auto"/>
        <w:ind w:left="-567"/>
        <w:jc w:val="center"/>
        <w:rPr>
          <w:rFonts w:asciiTheme="majorHAnsi" w:hAnsiTheme="majorHAnsi" w:cs="Calibri"/>
          <w:color w:val="000000"/>
          <w:sz w:val="24"/>
          <w:szCs w:val="24"/>
        </w:rPr>
      </w:pPr>
      <w:r w:rsidRPr="00017ECC">
        <w:rPr>
          <w:rFonts w:asciiTheme="majorHAnsi" w:hAnsiTheme="majorHAnsi" w:cs="Calibri"/>
          <w:b/>
          <w:bCs/>
          <w:color w:val="000000"/>
          <w:sz w:val="24"/>
          <w:szCs w:val="24"/>
        </w:rPr>
        <w:t>Vízia</w:t>
      </w:r>
    </w:p>
    <w:p w:rsidR="009038C7" w:rsidRDefault="00517668" w:rsidP="00166B11">
      <w:pPr>
        <w:shd w:val="clear" w:color="auto" w:fill="DBE5F1" w:themeFill="accent1" w:themeFillTint="33"/>
        <w:spacing w:line="360" w:lineRule="auto"/>
        <w:ind w:left="-567"/>
        <w:jc w:val="center"/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>Mojou</w:t>
      </w:r>
      <w:r w:rsidR="00017ECC" w:rsidRPr="00A830AE"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 xml:space="preserve"> víziou je škola ako</w:t>
      </w:r>
      <w:r w:rsidR="00CF23E7"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 xml:space="preserve"> vzdelávacie, </w:t>
      </w:r>
      <w:r w:rsidR="00017ECC" w:rsidRPr="00A830AE"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 xml:space="preserve"> kultúrne, športové a spoločenské regionálne centrum.</w:t>
      </w:r>
    </w:p>
    <w:p w:rsidR="00CF23E7" w:rsidRDefault="00CF23E7" w:rsidP="00166B11">
      <w:pPr>
        <w:shd w:val="clear" w:color="auto" w:fill="DBE5F1" w:themeFill="accent1" w:themeFillTint="33"/>
        <w:spacing w:line="360" w:lineRule="auto"/>
        <w:ind w:left="-567"/>
        <w:jc w:val="center"/>
        <w:rPr>
          <w:rFonts w:asciiTheme="majorHAnsi" w:hAnsiTheme="majorHAnsi"/>
          <w:sz w:val="24"/>
          <w:szCs w:val="24"/>
        </w:rPr>
      </w:pPr>
    </w:p>
    <w:p w:rsidR="00CF23E7" w:rsidRPr="00A830AE" w:rsidRDefault="00CF23E7" w:rsidP="00166B11">
      <w:pPr>
        <w:shd w:val="clear" w:color="auto" w:fill="DBE5F1" w:themeFill="accent1" w:themeFillTint="33"/>
        <w:spacing w:line="360" w:lineRule="auto"/>
        <w:ind w:left="-567"/>
        <w:jc w:val="center"/>
        <w:rPr>
          <w:rFonts w:asciiTheme="majorHAnsi" w:hAnsiTheme="majorHAnsi"/>
          <w:sz w:val="24"/>
          <w:szCs w:val="24"/>
        </w:rPr>
      </w:pPr>
    </w:p>
    <w:p w:rsidR="00A830AE" w:rsidRDefault="00A830AE" w:rsidP="00881EDE">
      <w:pPr>
        <w:pStyle w:val="Nadpis1"/>
        <w:numPr>
          <w:ilvl w:val="0"/>
          <w:numId w:val="1"/>
        </w:numPr>
        <w:pBdr>
          <w:bottom w:val="single" w:sz="18" w:space="1" w:color="365F91" w:themeColor="accent1" w:themeShade="BF"/>
        </w:pBdr>
        <w:spacing w:before="240"/>
        <w:ind w:left="0" w:hanging="567"/>
        <w:rPr>
          <w:i/>
        </w:rPr>
      </w:pPr>
      <w:r w:rsidRPr="00A830AE">
        <w:rPr>
          <w:i/>
        </w:rPr>
        <w:t>Základné informácie o právnom subjekte</w:t>
      </w:r>
    </w:p>
    <w:p w:rsidR="00CF23E7" w:rsidRPr="00CF23E7" w:rsidRDefault="00CF23E7" w:rsidP="00CF23E7"/>
    <w:p w:rsidR="009E13A5" w:rsidRPr="00756BEC" w:rsidRDefault="00A830AE" w:rsidP="00756BEC">
      <w:pPr>
        <w:spacing w:before="120" w:after="0"/>
        <w:ind w:left="-567" w:firstLine="567"/>
        <w:jc w:val="both"/>
        <w:rPr>
          <w:rFonts w:asciiTheme="majorHAnsi" w:hAnsiTheme="majorHAnsi"/>
        </w:rPr>
      </w:pPr>
      <w:r w:rsidRPr="00756BEC">
        <w:rPr>
          <w:rFonts w:asciiTheme="majorHAnsi" w:hAnsiTheme="majorHAnsi"/>
        </w:rPr>
        <w:t>Súčasný vzdelávací proces prebieha v</w:t>
      </w:r>
      <w:r w:rsidR="009038C7">
        <w:rPr>
          <w:rFonts w:asciiTheme="majorHAnsi" w:hAnsiTheme="majorHAnsi"/>
        </w:rPr>
        <w:t> materskej škole a</w:t>
      </w:r>
      <w:r w:rsidR="003B02D3">
        <w:rPr>
          <w:rFonts w:asciiTheme="majorHAnsi" w:hAnsiTheme="majorHAnsi"/>
        </w:rPr>
        <w:t> </w:t>
      </w:r>
      <w:r w:rsidRPr="00756BEC">
        <w:rPr>
          <w:rFonts w:asciiTheme="majorHAnsi" w:hAnsiTheme="majorHAnsi"/>
        </w:rPr>
        <w:t>plno</w:t>
      </w:r>
      <w:r w:rsidR="003B02D3">
        <w:rPr>
          <w:rFonts w:asciiTheme="majorHAnsi" w:hAnsiTheme="majorHAnsi"/>
        </w:rPr>
        <w:t xml:space="preserve"> </w:t>
      </w:r>
      <w:bookmarkStart w:id="0" w:name="_GoBack"/>
      <w:bookmarkEnd w:id="0"/>
      <w:r w:rsidRPr="00756BEC">
        <w:rPr>
          <w:rFonts w:asciiTheme="majorHAnsi" w:hAnsiTheme="majorHAnsi"/>
        </w:rPr>
        <w:t>organizovanej základnej škole s právnou subjektivitou so v</w:t>
      </w:r>
      <w:r w:rsidR="009038C7">
        <w:rPr>
          <w:rFonts w:asciiTheme="majorHAnsi" w:hAnsiTheme="majorHAnsi"/>
        </w:rPr>
        <w:t>šetkými ročníkmi s počtom: 2 triedy materskej školy s počtom detí 29 a 9</w:t>
      </w:r>
      <w:r w:rsidRPr="00756BEC">
        <w:rPr>
          <w:rFonts w:asciiTheme="majorHAnsi" w:hAnsiTheme="majorHAnsi"/>
        </w:rPr>
        <w:t xml:space="preserve"> tried základnej školy s počtom ž</w:t>
      </w:r>
      <w:r w:rsidR="00DD28C6" w:rsidRPr="00756BEC">
        <w:rPr>
          <w:rFonts w:asciiTheme="majorHAnsi" w:hAnsiTheme="majorHAnsi"/>
        </w:rPr>
        <w:t xml:space="preserve">iakov </w:t>
      </w:r>
      <w:r w:rsidR="009038C7">
        <w:rPr>
          <w:rFonts w:asciiTheme="majorHAnsi" w:hAnsiTheme="majorHAnsi"/>
        </w:rPr>
        <w:t>152 , 1,5</w:t>
      </w:r>
      <w:r w:rsidR="009E13A5" w:rsidRPr="00756BEC">
        <w:rPr>
          <w:rFonts w:asciiTheme="majorHAnsi" w:hAnsiTheme="majorHAnsi"/>
        </w:rPr>
        <w:t xml:space="preserve"> oddeleniami </w:t>
      </w:r>
      <w:r w:rsidR="00DD28C6" w:rsidRPr="00756BEC">
        <w:rPr>
          <w:rFonts w:asciiTheme="majorHAnsi" w:hAnsiTheme="majorHAnsi"/>
        </w:rPr>
        <w:t>školského klubu detí a školskou jedálňou</w:t>
      </w:r>
      <w:r w:rsidRPr="00756BEC">
        <w:rPr>
          <w:rFonts w:asciiTheme="majorHAnsi" w:hAnsiTheme="majorHAnsi"/>
        </w:rPr>
        <w:t>.</w:t>
      </w:r>
    </w:p>
    <w:p w:rsidR="00452EE0" w:rsidRDefault="00452EE0" w:rsidP="009038C7">
      <w:pPr>
        <w:pStyle w:val="Nadpis2"/>
        <w:spacing w:before="120"/>
        <w:rPr>
          <w:color w:val="365F91" w:themeColor="accent1" w:themeShade="BF"/>
          <w:sz w:val="24"/>
        </w:rPr>
      </w:pPr>
    </w:p>
    <w:p w:rsidR="009038C7" w:rsidRDefault="009038C7" w:rsidP="009038C7"/>
    <w:p w:rsidR="009038C7" w:rsidRPr="009038C7" w:rsidRDefault="009038C7" w:rsidP="009038C7">
      <w:pPr>
        <w:sectPr w:rsidR="009038C7" w:rsidRPr="009038C7" w:rsidSect="005975E9">
          <w:footerReference w:type="first" r:id="rId9"/>
          <w:pgSz w:w="11906" w:h="16838"/>
          <w:pgMar w:top="567" w:right="566" w:bottom="1417" w:left="1417" w:header="708" w:footer="708" w:gutter="0"/>
          <w:pgNumType w:start="1"/>
          <w:cols w:space="284"/>
          <w:titlePg/>
          <w:docGrid w:linePitch="360"/>
        </w:sectPr>
      </w:pPr>
    </w:p>
    <w:p w:rsidR="009E13A5" w:rsidRPr="00CD58E3" w:rsidRDefault="00CD58E3" w:rsidP="00D80DAF">
      <w:pPr>
        <w:pStyle w:val="Nadpis2"/>
        <w:numPr>
          <w:ilvl w:val="1"/>
          <w:numId w:val="1"/>
        </w:numPr>
        <w:spacing w:before="0"/>
        <w:ind w:left="0" w:hanging="567"/>
        <w:rPr>
          <w:color w:val="365F91" w:themeColor="accent1" w:themeShade="BF"/>
          <w:sz w:val="24"/>
        </w:rPr>
      </w:pPr>
      <w:r w:rsidRPr="006709B1">
        <w:rPr>
          <w:color w:val="365F91" w:themeColor="accent1" w:themeShade="BF"/>
          <w:sz w:val="24"/>
        </w:rPr>
        <w:lastRenderedPageBreak/>
        <w:t>Analýza demografického vývoja</w:t>
      </w:r>
    </w:p>
    <w:p w:rsidR="00ED5B20" w:rsidRDefault="00ED5B20" w:rsidP="00ED5B20">
      <w:pPr>
        <w:ind w:left="-567"/>
        <w:sectPr w:rsidR="00ED5B20" w:rsidSect="006709B1">
          <w:type w:val="continuous"/>
          <w:pgSz w:w="11906" w:h="16838"/>
          <w:pgMar w:top="567" w:right="566" w:bottom="1417" w:left="1417" w:header="708" w:footer="708" w:gutter="0"/>
          <w:cols w:num="2" w:space="708" w:equalWidth="0">
            <w:col w:w="4395" w:space="496"/>
            <w:col w:w="5030"/>
          </w:cols>
          <w:docGrid w:linePitch="360"/>
        </w:sectPr>
      </w:pPr>
    </w:p>
    <w:p w:rsidR="00AB1F97" w:rsidRDefault="002C0862" w:rsidP="009038C7">
      <w:pPr>
        <w:spacing w:after="0"/>
        <w:ind w:left="-567" w:right="72"/>
        <w:jc w:val="both"/>
        <w:rPr>
          <w:rFonts w:asciiTheme="majorHAnsi" w:hAnsiTheme="majorHAnsi"/>
        </w:rPr>
      </w:pPr>
      <w:r w:rsidRPr="00C10518">
        <w:rPr>
          <w:rFonts w:asciiTheme="majorHAnsi" w:hAnsiTheme="majorHAnsi"/>
        </w:rPr>
        <w:lastRenderedPageBreak/>
        <w:t>P</w:t>
      </w:r>
      <w:r w:rsidR="00552862" w:rsidRPr="00C10518">
        <w:rPr>
          <w:rFonts w:asciiTheme="majorHAnsi" w:hAnsiTheme="majorHAnsi"/>
        </w:rPr>
        <w:t>očet</w:t>
      </w:r>
      <w:r w:rsidR="00ED5B20" w:rsidRPr="00C10518">
        <w:rPr>
          <w:rFonts w:asciiTheme="majorHAnsi" w:hAnsiTheme="majorHAnsi"/>
        </w:rPr>
        <w:t xml:space="preserve"> žiakov sa za posledných</w:t>
      </w:r>
      <w:r w:rsidR="00C10518">
        <w:rPr>
          <w:rFonts w:asciiTheme="majorHAnsi" w:hAnsiTheme="majorHAnsi"/>
        </w:rPr>
        <w:t xml:space="preserve"> 5 rokov navýšil</w:t>
      </w:r>
      <w:r w:rsidR="00ED5B20" w:rsidRPr="00C10518">
        <w:rPr>
          <w:rFonts w:asciiTheme="majorHAnsi" w:hAnsiTheme="majorHAnsi"/>
        </w:rPr>
        <w:t xml:space="preserve"> z pôvodných </w:t>
      </w:r>
      <w:r w:rsidR="009038C7">
        <w:rPr>
          <w:rFonts w:asciiTheme="majorHAnsi" w:hAnsiTheme="majorHAnsi"/>
        </w:rPr>
        <w:t>137 na 152</w:t>
      </w:r>
      <w:r w:rsidR="00ED5B20" w:rsidRPr="00C10518">
        <w:rPr>
          <w:rFonts w:asciiTheme="majorHAnsi" w:hAnsiTheme="majorHAnsi"/>
        </w:rPr>
        <w:t xml:space="preserve"> žiakov, aj napriek nízkym počtom </w:t>
      </w:r>
      <w:r w:rsidR="00D40480" w:rsidRPr="00C10518">
        <w:rPr>
          <w:rFonts w:asciiTheme="majorHAnsi" w:hAnsiTheme="majorHAnsi"/>
        </w:rPr>
        <w:t>nastupujúcich školopovinných detí z nášho školského obvodu.</w:t>
      </w:r>
      <w:r w:rsidR="00E9559F" w:rsidRPr="00C10518">
        <w:rPr>
          <w:rFonts w:asciiTheme="majorHAnsi" w:hAnsiTheme="majorHAnsi"/>
        </w:rPr>
        <w:t xml:space="preserve"> Žiakov sa nám darí získavať aj z iných školských obvodov, prípadne okolitých obcí.</w:t>
      </w:r>
    </w:p>
    <w:p w:rsidR="002C0862" w:rsidRDefault="008941E9" w:rsidP="000E6A27">
      <w:pPr>
        <w:spacing w:after="0"/>
        <w:ind w:left="-567" w:right="72"/>
        <w:jc w:val="both"/>
        <w:rPr>
          <w:rFonts w:asciiTheme="majorHAnsi" w:hAnsiTheme="majorHAnsi"/>
        </w:rPr>
      </w:pPr>
      <w:r w:rsidRPr="00C10518">
        <w:rPr>
          <w:rFonts w:asciiTheme="majorHAnsi" w:hAnsiTheme="majorHAnsi"/>
        </w:rPr>
        <w:t>V </w:t>
      </w:r>
      <w:r w:rsidRPr="008D1BAA">
        <w:rPr>
          <w:rFonts w:asciiTheme="majorHAnsi" w:hAnsiTheme="majorHAnsi"/>
        </w:rPr>
        <w:t>súčasnej</w:t>
      </w:r>
      <w:r w:rsidRPr="00C10518">
        <w:rPr>
          <w:rFonts w:asciiTheme="majorHAnsi" w:hAnsiTheme="majorHAnsi"/>
        </w:rPr>
        <w:t xml:space="preserve"> dobe je počet žiakov na škole dostačujúci</w:t>
      </w:r>
      <w:r w:rsidR="00CC558B" w:rsidRPr="00C10518">
        <w:rPr>
          <w:rFonts w:asciiTheme="majorHAnsi" w:hAnsiTheme="majorHAnsi"/>
        </w:rPr>
        <w:t xml:space="preserve"> z finančného aj priestorového hľadiska.</w:t>
      </w:r>
      <w:r w:rsidR="00517668">
        <w:rPr>
          <w:rFonts w:asciiTheme="majorHAnsi" w:hAnsiTheme="majorHAnsi"/>
        </w:rPr>
        <w:t xml:space="preserve"> </w:t>
      </w:r>
      <w:r w:rsidR="00806722" w:rsidRPr="00C10518">
        <w:rPr>
          <w:rFonts w:asciiTheme="majorHAnsi" w:hAnsiTheme="majorHAnsi"/>
        </w:rPr>
        <w:t>Škola má dostatok finančných prostriedkov na pokrytie prevádzkových</w:t>
      </w:r>
      <w:r w:rsidR="00824DF9" w:rsidRPr="00C10518">
        <w:rPr>
          <w:rFonts w:asciiTheme="majorHAnsi" w:hAnsiTheme="majorHAnsi"/>
        </w:rPr>
        <w:t xml:space="preserve"> a</w:t>
      </w:r>
      <w:r w:rsidR="00517668">
        <w:rPr>
          <w:rFonts w:asciiTheme="majorHAnsi" w:hAnsiTheme="majorHAnsi"/>
        </w:rPr>
        <w:t> </w:t>
      </w:r>
      <w:r w:rsidR="00824DF9" w:rsidRPr="00C10518">
        <w:rPr>
          <w:rFonts w:asciiTheme="majorHAnsi" w:hAnsiTheme="majorHAnsi"/>
        </w:rPr>
        <w:t>mzdových</w:t>
      </w:r>
      <w:r w:rsidR="00517668">
        <w:rPr>
          <w:rFonts w:asciiTheme="majorHAnsi" w:hAnsiTheme="majorHAnsi"/>
        </w:rPr>
        <w:t xml:space="preserve"> </w:t>
      </w:r>
      <w:r w:rsidR="00824DF9" w:rsidRPr="00C10518">
        <w:rPr>
          <w:rFonts w:asciiTheme="majorHAnsi" w:hAnsiTheme="majorHAnsi"/>
        </w:rPr>
        <w:t>nákladov</w:t>
      </w:r>
      <w:r w:rsidR="00806722" w:rsidRPr="00C10518">
        <w:rPr>
          <w:rFonts w:asciiTheme="majorHAnsi" w:hAnsiTheme="majorHAnsi"/>
        </w:rPr>
        <w:t>.</w:t>
      </w:r>
      <w:r w:rsidR="00517668">
        <w:rPr>
          <w:rFonts w:asciiTheme="majorHAnsi" w:hAnsiTheme="majorHAnsi"/>
        </w:rPr>
        <w:t xml:space="preserve"> </w:t>
      </w:r>
      <w:r w:rsidR="00824DF9" w:rsidRPr="00C10518">
        <w:rPr>
          <w:rFonts w:asciiTheme="majorHAnsi" w:hAnsiTheme="majorHAnsi"/>
        </w:rPr>
        <w:t>Samozrejme by sme privítali navýšenie platových taríf zamestnancov a mzdových prostriedkov na osobné ohodnotenie, pretože práca</w:t>
      </w:r>
      <w:r w:rsidR="00517668">
        <w:rPr>
          <w:rFonts w:asciiTheme="majorHAnsi" w:hAnsiTheme="majorHAnsi"/>
        </w:rPr>
        <w:t xml:space="preserve"> </w:t>
      </w:r>
      <w:r w:rsidR="00CC558B" w:rsidRPr="00C10518">
        <w:rPr>
          <w:rFonts w:asciiTheme="majorHAnsi" w:hAnsiTheme="majorHAnsi"/>
        </w:rPr>
        <w:t>pedagogických a nepedagogických zamestnancov v</w:t>
      </w:r>
      <w:r w:rsidR="009038C7">
        <w:rPr>
          <w:rFonts w:asciiTheme="majorHAnsi" w:hAnsiTheme="majorHAnsi"/>
        </w:rPr>
        <w:t> </w:t>
      </w:r>
      <w:r w:rsidR="00CC558B" w:rsidRPr="00C10518">
        <w:rPr>
          <w:rFonts w:asciiTheme="majorHAnsi" w:hAnsiTheme="majorHAnsi"/>
        </w:rPr>
        <w:t>školstve</w:t>
      </w:r>
      <w:r w:rsidR="009038C7">
        <w:rPr>
          <w:rFonts w:asciiTheme="majorHAnsi" w:hAnsiTheme="majorHAnsi"/>
        </w:rPr>
        <w:t xml:space="preserve"> je</w:t>
      </w:r>
      <w:r w:rsidR="00517668">
        <w:rPr>
          <w:rFonts w:asciiTheme="majorHAnsi" w:hAnsiTheme="majorHAnsi"/>
        </w:rPr>
        <w:t xml:space="preserve"> </w:t>
      </w:r>
      <w:r w:rsidR="00824DF9" w:rsidRPr="00C10518">
        <w:rPr>
          <w:rFonts w:asciiTheme="majorHAnsi" w:hAnsiTheme="majorHAnsi"/>
        </w:rPr>
        <w:t xml:space="preserve">nedocenená. </w:t>
      </w:r>
    </w:p>
    <w:p w:rsidR="009038C7" w:rsidRDefault="009038C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9038C7" w:rsidRDefault="009038C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CF23E7" w:rsidRDefault="00CF23E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CF23E7" w:rsidRDefault="00CF23E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CF23E7" w:rsidRDefault="00CF23E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CF23E7" w:rsidRDefault="00CF23E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CF23E7" w:rsidRDefault="00CF23E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CF23E7" w:rsidRDefault="00CF23E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CF23E7" w:rsidRDefault="00CF23E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CF23E7" w:rsidRDefault="00CF23E7" w:rsidP="000E6A27">
      <w:pPr>
        <w:spacing w:after="0"/>
        <w:ind w:left="-567" w:right="72"/>
        <w:jc w:val="both"/>
        <w:rPr>
          <w:rFonts w:asciiTheme="majorHAnsi" w:hAnsiTheme="majorHAnsi"/>
        </w:rPr>
      </w:pPr>
    </w:p>
    <w:p w:rsidR="00CC558B" w:rsidRPr="00D80DAF" w:rsidRDefault="005975E9" w:rsidP="00D80DAF">
      <w:pPr>
        <w:pStyle w:val="Nadpis2"/>
        <w:numPr>
          <w:ilvl w:val="1"/>
          <w:numId w:val="1"/>
        </w:numPr>
        <w:spacing w:after="120"/>
        <w:ind w:left="0" w:hanging="567"/>
        <w:rPr>
          <w:sz w:val="24"/>
        </w:rPr>
        <w:sectPr w:rsidR="00CC558B" w:rsidRPr="00D80DAF" w:rsidSect="006709B1">
          <w:type w:val="continuous"/>
          <w:pgSz w:w="11906" w:h="16838"/>
          <w:pgMar w:top="567" w:right="566" w:bottom="1417" w:left="1417" w:header="708" w:footer="708" w:gutter="0"/>
          <w:cols w:space="708"/>
          <w:docGrid w:linePitch="360"/>
        </w:sectPr>
      </w:pPr>
      <w:r>
        <w:rPr>
          <w:color w:val="365F91" w:themeColor="accent1" w:themeShade="BF"/>
          <w:sz w:val="24"/>
        </w:rPr>
        <w:lastRenderedPageBreak/>
        <w:t xml:space="preserve">SWOT analýza </w:t>
      </w:r>
    </w:p>
    <w:tbl>
      <w:tblPr>
        <w:tblStyle w:val="Mriekatabuky"/>
        <w:tblW w:w="1060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1789"/>
        <w:gridCol w:w="283"/>
        <w:gridCol w:w="1789"/>
        <w:gridCol w:w="3370"/>
      </w:tblGrid>
      <w:tr w:rsidR="008D1BAA" w:rsidTr="001C28CE">
        <w:tc>
          <w:tcPr>
            <w:tcW w:w="3370" w:type="dxa"/>
            <w:tcBorders>
              <w:bottom w:val="single" w:sz="12" w:space="0" w:color="365F91" w:themeColor="accent1" w:themeShade="BF"/>
            </w:tcBorders>
            <w:vAlign w:val="center"/>
          </w:tcPr>
          <w:p w:rsidR="006709B1" w:rsidRPr="006709B1" w:rsidRDefault="006709B1" w:rsidP="006709B1">
            <w:pPr>
              <w:jc w:val="right"/>
              <w:rPr>
                <w:rFonts w:asciiTheme="majorHAnsi" w:hAnsiTheme="majorHAnsi"/>
                <w:b/>
                <w:i/>
              </w:rPr>
            </w:pPr>
            <w:r w:rsidRPr="006709B1">
              <w:rPr>
                <w:rFonts w:asciiTheme="majorHAnsi" w:hAnsiTheme="majorHAnsi"/>
                <w:b/>
                <w:i/>
              </w:rPr>
              <w:lastRenderedPageBreak/>
              <w:t>Silné stránky</w:t>
            </w:r>
          </w:p>
        </w:tc>
        <w:tc>
          <w:tcPr>
            <w:tcW w:w="3861" w:type="dxa"/>
            <w:gridSpan w:val="3"/>
            <w:tcBorders>
              <w:bottom w:val="single" w:sz="12" w:space="0" w:color="365F91" w:themeColor="accent1" w:themeShade="BF"/>
            </w:tcBorders>
          </w:tcPr>
          <w:p w:rsidR="006709B1" w:rsidRPr="00D80DAF" w:rsidRDefault="006709B1" w:rsidP="00D80D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70" w:type="dxa"/>
            <w:tcBorders>
              <w:bottom w:val="single" w:sz="12" w:space="0" w:color="365F91" w:themeColor="accent1" w:themeShade="BF"/>
            </w:tcBorders>
            <w:vAlign w:val="center"/>
          </w:tcPr>
          <w:p w:rsidR="006709B1" w:rsidRPr="006709B1" w:rsidRDefault="006709B1" w:rsidP="006709B1">
            <w:pPr>
              <w:rPr>
                <w:rFonts w:asciiTheme="majorHAnsi" w:hAnsiTheme="majorHAnsi"/>
                <w:b/>
                <w:i/>
              </w:rPr>
            </w:pPr>
            <w:r w:rsidRPr="006709B1">
              <w:rPr>
                <w:rFonts w:asciiTheme="majorHAnsi" w:hAnsiTheme="majorHAnsi"/>
                <w:b/>
                <w:i/>
              </w:rPr>
              <w:t>Slabé stránky</w:t>
            </w:r>
          </w:p>
        </w:tc>
      </w:tr>
      <w:tr w:rsidR="00754E85" w:rsidTr="00166B11">
        <w:tc>
          <w:tcPr>
            <w:tcW w:w="5159" w:type="dxa"/>
            <w:gridSpan w:val="2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8D1BAA" w:rsidRPr="001C28CE" w:rsidRDefault="008D1BAA" w:rsidP="008D1BA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1C28CE">
              <w:rPr>
                <w:rFonts w:asciiTheme="majorHAnsi" w:hAnsiTheme="majorHAnsi" w:cs="Wingdings 2"/>
                <w:color w:val="000000"/>
              </w:rPr>
              <w:t>kvalitné vzdelávanie, vysoká odbornosť vyučovania</w:t>
            </w:r>
          </w:p>
          <w:p w:rsidR="00754E85" w:rsidRPr="009038C7" w:rsidRDefault="008D1BAA" w:rsidP="009038C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1C28CE">
              <w:rPr>
                <w:rFonts w:asciiTheme="majorHAnsi" w:hAnsiTheme="majorHAnsi" w:cs="Wingdings 2"/>
                <w:color w:val="000000"/>
              </w:rPr>
              <w:t>pozitívna klíma v škole, kvalitne fungujúca tímová práca zamestnancov</w:t>
            </w:r>
          </w:p>
          <w:p w:rsidR="00754E85" w:rsidRPr="00754E85" w:rsidRDefault="00754E85" w:rsidP="002D3E5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Cs w:val="24"/>
              </w:rPr>
            </w:pPr>
            <w:r>
              <w:rPr>
                <w:rFonts w:asciiTheme="majorHAnsi" w:hAnsiTheme="majorHAnsi" w:cs="Wingdings 2"/>
                <w:color w:val="000000"/>
                <w:szCs w:val="24"/>
              </w:rPr>
              <w:t>veľká ponuka školských krúžkov, školských a mimoškolských aktivít organizovaných školou</w:t>
            </w:r>
          </w:p>
          <w:p w:rsidR="002D3E59" w:rsidRPr="001C28CE" w:rsidRDefault="002D3E59" w:rsidP="002D3E5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1C28CE">
              <w:rPr>
                <w:rFonts w:asciiTheme="majorHAnsi" w:hAnsiTheme="majorHAnsi" w:cs="Wingdings 2"/>
                <w:color w:val="000000"/>
              </w:rPr>
              <w:t>starostlivosť o talentovaných žiakov a ich úspechy</w:t>
            </w:r>
          </w:p>
          <w:p w:rsidR="00754E85" w:rsidRPr="00754E85" w:rsidRDefault="002D3E59" w:rsidP="00754E8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1C28CE">
              <w:rPr>
                <w:rFonts w:asciiTheme="majorHAnsi" w:hAnsiTheme="majorHAnsi" w:cs="Wingdings 2"/>
                <w:color w:val="000000"/>
              </w:rPr>
              <w:t>starostlivosť o deti vyžadujúce špecifické podmienky vzdelávania</w:t>
            </w:r>
          </w:p>
          <w:p w:rsidR="005F1351" w:rsidRPr="00754E85" w:rsidRDefault="005F1351" w:rsidP="002D3E5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1C28CE">
              <w:rPr>
                <w:rFonts w:asciiTheme="majorHAnsi" w:hAnsiTheme="majorHAnsi" w:cs="Wingdings 2"/>
                <w:color w:val="000000"/>
              </w:rPr>
              <w:t>postupný prechod na kompletnú elektronizáciu dokumentácie školy</w:t>
            </w:r>
          </w:p>
          <w:p w:rsidR="00756BEC" w:rsidRPr="00756BEC" w:rsidRDefault="00754E85" w:rsidP="007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1C28CE">
              <w:rPr>
                <w:rFonts w:asciiTheme="majorHAnsi" w:hAnsiTheme="majorHAnsi" w:cs="Wingdings 2"/>
                <w:color w:val="000000"/>
              </w:rPr>
              <w:t>prezentácia školy na verejnosti</w:t>
            </w:r>
          </w:p>
        </w:tc>
        <w:tc>
          <w:tcPr>
            <w:tcW w:w="283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:rsidR="006709B1" w:rsidRDefault="006709B1" w:rsidP="006709B1">
            <w:pPr>
              <w:ind w:left="-57"/>
              <w:jc w:val="both"/>
            </w:pPr>
          </w:p>
        </w:tc>
        <w:tc>
          <w:tcPr>
            <w:tcW w:w="5159" w:type="dxa"/>
            <w:gridSpan w:val="2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6709B1" w:rsidRPr="00482526" w:rsidRDefault="000676BB" w:rsidP="00482526">
            <w:pPr>
              <w:pStyle w:val="Odsekzoznamu"/>
              <w:numPr>
                <w:ilvl w:val="0"/>
                <w:numId w:val="10"/>
              </w:numPr>
              <w:ind w:left="262" w:hanging="2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klesajúca vnútorná motivácia niektorých žiakov a s tým súvisiace priemerné vzdelávacie výsledky žiakov</w:t>
            </w:r>
          </w:p>
          <w:p w:rsidR="00185294" w:rsidRDefault="00517668" w:rsidP="0097552E">
            <w:pPr>
              <w:pStyle w:val="Odsekzoznamu"/>
              <w:numPr>
                <w:ilvl w:val="0"/>
                <w:numId w:val="10"/>
              </w:numPr>
              <w:ind w:left="262" w:hanging="2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nedostatok priestorov pre MŠ</w:t>
            </w:r>
          </w:p>
          <w:p w:rsidR="00DD28C6" w:rsidRPr="00482526" w:rsidRDefault="00945EEA" w:rsidP="0097552E">
            <w:pPr>
              <w:pStyle w:val="Odsekzoznamu"/>
              <w:numPr>
                <w:ilvl w:val="0"/>
                <w:numId w:val="10"/>
              </w:numPr>
              <w:ind w:left="262" w:hanging="262"/>
              <w:rPr>
                <w:rFonts w:asciiTheme="majorHAnsi" w:hAnsiTheme="majorHAnsi"/>
              </w:rPr>
            </w:pPr>
            <w:r w:rsidRPr="00482526">
              <w:rPr>
                <w:rFonts w:asciiTheme="majorHAnsi" w:hAnsiTheme="majorHAnsi"/>
              </w:rPr>
              <w:t>problém s dopravou v ranných hodinách v školskom areáli z hľadiska bezpečnosti detí</w:t>
            </w:r>
          </w:p>
          <w:p w:rsidR="00E6405B" w:rsidRPr="00482526" w:rsidRDefault="000676BB" w:rsidP="00017927">
            <w:pPr>
              <w:pStyle w:val="Odsekzoznamu"/>
              <w:numPr>
                <w:ilvl w:val="0"/>
                <w:numId w:val="10"/>
              </w:numPr>
              <w:ind w:left="262" w:hanging="26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nízka úroveň samostatnosti a zodpovednosti niektorých žiakov</w:t>
            </w:r>
          </w:p>
          <w:p w:rsidR="00E6405B" w:rsidRDefault="000676BB" w:rsidP="0097552E">
            <w:pPr>
              <w:pStyle w:val="Odsekzoznamu"/>
              <w:numPr>
                <w:ilvl w:val="0"/>
                <w:numId w:val="10"/>
              </w:numPr>
              <w:ind w:left="262" w:hanging="2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chýbajúci školský psychológ,</w:t>
            </w:r>
            <w:r w:rsidR="0051766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resp. špeciálny pedagóg</w:t>
            </w:r>
          </w:p>
          <w:p w:rsidR="000676BB" w:rsidRDefault="000676BB" w:rsidP="0097552E">
            <w:pPr>
              <w:pStyle w:val="Odsekzoznamu"/>
              <w:numPr>
                <w:ilvl w:val="0"/>
                <w:numId w:val="10"/>
              </w:numPr>
              <w:ind w:left="262" w:hanging="2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nedostatok asistentov učiteľa</w:t>
            </w:r>
          </w:p>
          <w:p w:rsidR="00517668" w:rsidRPr="00482526" w:rsidRDefault="00517668" w:rsidP="00517668">
            <w:pPr>
              <w:pStyle w:val="Odsekzoznamu"/>
              <w:ind w:left="262"/>
              <w:rPr>
                <w:rFonts w:asciiTheme="majorHAnsi" w:hAnsiTheme="majorHAnsi"/>
              </w:rPr>
            </w:pPr>
          </w:p>
          <w:p w:rsidR="00945EEA" w:rsidRDefault="00945EEA" w:rsidP="00185294">
            <w:pPr>
              <w:pStyle w:val="Odsekzoznamu"/>
              <w:ind w:left="262"/>
            </w:pPr>
          </w:p>
        </w:tc>
      </w:tr>
    </w:tbl>
    <w:p w:rsidR="00AE04EF" w:rsidRDefault="00AE04EF" w:rsidP="00D80DAF">
      <w:pPr>
        <w:spacing w:after="0"/>
        <w:ind w:left="-567"/>
        <w:jc w:val="both"/>
      </w:pPr>
    </w:p>
    <w:tbl>
      <w:tblPr>
        <w:tblStyle w:val="Mriekatabuky"/>
        <w:tblW w:w="1060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1789"/>
        <w:gridCol w:w="283"/>
        <w:gridCol w:w="1789"/>
        <w:gridCol w:w="3370"/>
      </w:tblGrid>
      <w:tr w:rsidR="0073504C" w:rsidTr="00166B11">
        <w:tc>
          <w:tcPr>
            <w:tcW w:w="5159" w:type="dxa"/>
            <w:gridSpan w:val="2"/>
            <w:shd w:val="clear" w:color="auto" w:fill="DBE5F1" w:themeFill="accent1" w:themeFillTint="33"/>
          </w:tcPr>
          <w:p w:rsidR="00754E85" w:rsidRPr="001C28CE" w:rsidRDefault="00754E85" w:rsidP="00754E8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1C28CE">
              <w:rPr>
                <w:rFonts w:asciiTheme="majorHAnsi" w:hAnsiTheme="majorHAnsi" w:cs="Wingdings 2"/>
                <w:color w:val="000000"/>
              </w:rPr>
              <w:t>pravidelne aktualizované webové stránky ško</w:t>
            </w:r>
            <w:r w:rsidR="009038C7">
              <w:rPr>
                <w:rFonts w:asciiTheme="majorHAnsi" w:hAnsiTheme="majorHAnsi" w:cs="Wingdings 2"/>
                <w:color w:val="000000"/>
              </w:rPr>
              <w:t>ly</w:t>
            </w:r>
          </w:p>
          <w:p w:rsidR="00754E85" w:rsidRPr="00754E85" w:rsidRDefault="005710BB" w:rsidP="00754E8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Wingdings 2"/>
                <w:color w:val="000000"/>
              </w:rPr>
              <w:t>zlepšovanie</w:t>
            </w:r>
            <w:r w:rsidR="00482526">
              <w:rPr>
                <w:rFonts w:asciiTheme="majorHAnsi" w:hAnsiTheme="majorHAnsi" w:cs="Wingdings 2"/>
                <w:color w:val="000000"/>
              </w:rPr>
              <w:t xml:space="preserve"> materiálno-technickej  vybavenosti</w:t>
            </w:r>
            <w:r w:rsidR="00754E85" w:rsidRPr="001C28CE">
              <w:rPr>
                <w:rFonts w:asciiTheme="majorHAnsi" w:hAnsiTheme="majorHAnsi" w:cs="Wingdings 2"/>
                <w:color w:val="000000"/>
              </w:rPr>
              <w:t xml:space="preserve"> školy</w:t>
            </w:r>
          </w:p>
          <w:p w:rsidR="002923DA" w:rsidRPr="001C28CE" w:rsidRDefault="009038C7" w:rsidP="002923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Wingdings 2"/>
                <w:color w:val="000000"/>
              </w:rPr>
              <w:t xml:space="preserve">vynovený školský areál </w:t>
            </w:r>
          </w:p>
          <w:p w:rsidR="002923DA" w:rsidRPr="001C28CE" w:rsidRDefault="002923DA" w:rsidP="002923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1C28CE">
              <w:rPr>
                <w:rFonts w:asciiTheme="majorHAnsi" w:hAnsiTheme="majorHAnsi" w:cs="Wingdings 2"/>
                <w:color w:val="000000"/>
              </w:rPr>
              <w:t>znižovanie energetickej náročnosti budovy školy</w:t>
            </w:r>
          </w:p>
          <w:p w:rsidR="002923DA" w:rsidRPr="002923DA" w:rsidRDefault="002923DA" w:rsidP="002923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1C28CE">
              <w:rPr>
                <w:rFonts w:asciiTheme="majorHAnsi" w:hAnsiTheme="majorHAnsi" w:cs="Wingdings 2"/>
                <w:color w:val="000000"/>
              </w:rPr>
              <w:t>aktivity na získanie mimorozpočtových finančných prostriedkov (2% dane z príjmov, sponzorské príspevky, projekty a granty)</w:t>
            </w:r>
          </w:p>
          <w:p w:rsidR="0073504C" w:rsidRPr="002923DA" w:rsidRDefault="002923DA" w:rsidP="0097552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rPr>
                <w:rFonts w:ascii="Wingdings 2" w:hAnsi="Wingdings 2" w:cs="Wingdings 2"/>
                <w:color w:val="000000"/>
                <w:sz w:val="28"/>
                <w:szCs w:val="24"/>
              </w:rPr>
            </w:pPr>
            <w:r w:rsidRPr="002923DA">
              <w:rPr>
                <w:rFonts w:asciiTheme="majorHAnsi" w:hAnsiTheme="majorHAnsi" w:cs="Wingdings 2"/>
                <w:color w:val="000000"/>
                <w:szCs w:val="24"/>
              </w:rPr>
              <w:t>spolupráca s</w:t>
            </w:r>
            <w:r w:rsidR="000676BB">
              <w:rPr>
                <w:rFonts w:asciiTheme="majorHAnsi" w:hAnsiTheme="majorHAnsi" w:cs="Wingdings 2"/>
                <w:color w:val="000000"/>
                <w:szCs w:val="24"/>
              </w:rPr>
              <w:t xml:space="preserve"> miestnymi </w:t>
            </w:r>
            <w:r w:rsidRPr="002923DA">
              <w:rPr>
                <w:rFonts w:asciiTheme="majorHAnsi" w:hAnsiTheme="majorHAnsi" w:cs="Wingdings 2"/>
                <w:color w:val="000000"/>
                <w:szCs w:val="24"/>
              </w:rPr>
              <w:t>o</w:t>
            </w:r>
            <w:r w:rsidR="000676BB">
              <w:rPr>
                <w:rFonts w:asciiTheme="majorHAnsi" w:hAnsiTheme="majorHAnsi" w:cs="Wingdings 2"/>
                <w:color w:val="000000"/>
                <w:szCs w:val="24"/>
              </w:rPr>
              <w:t>rganizáciami</w:t>
            </w:r>
            <w:r w:rsidRPr="002923DA">
              <w:rPr>
                <w:rFonts w:asciiTheme="majorHAnsi" w:hAnsiTheme="majorHAnsi" w:cs="Wingdings 2"/>
                <w:color w:val="000000"/>
                <w:szCs w:val="24"/>
              </w:rPr>
              <w:t>, organizovanie rôz</w:t>
            </w:r>
            <w:r w:rsidR="000676BB">
              <w:rPr>
                <w:rFonts w:asciiTheme="majorHAnsi" w:hAnsiTheme="majorHAnsi" w:cs="Wingdings 2"/>
                <w:color w:val="000000"/>
                <w:szCs w:val="24"/>
              </w:rPr>
              <w:t xml:space="preserve">nych podujatí </w:t>
            </w:r>
          </w:p>
        </w:tc>
        <w:tc>
          <w:tcPr>
            <w:tcW w:w="283" w:type="dxa"/>
            <w:shd w:val="clear" w:color="auto" w:fill="auto"/>
          </w:tcPr>
          <w:p w:rsidR="0073504C" w:rsidRDefault="0073504C" w:rsidP="000C5692">
            <w:pPr>
              <w:ind w:left="-57"/>
              <w:jc w:val="both"/>
            </w:pPr>
          </w:p>
        </w:tc>
        <w:tc>
          <w:tcPr>
            <w:tcW w:w="5159" w:type="dxa"/>
            <w:gridSpan w:val="2"/>
            <w:shd w:val="clear" w:color="auto" w:fill="DBE5F1" w:themeFill="accent1" w:themeFillTint="33"/>
          </w:tcPr>
          <w:p w:rsidR="00185294" w:rsidRDefault="00185294" w:rsidP="00185294">
            <w:pPr>
              <w:pStyle w:val="Odsekzoznamu"/>
              <w:numPr>
                <w:ilvl w:val="0"/>
                <w:numId w:val="11"/>
              </w:numPr>
              <w:ind w:left="262" w:hanging="262"/>
              <w:rPr>
                <w:rFonts w:asciiTheme="majorHAnsi" w:hAnsiTheme="majorHAnsi"/>
              </w:rPr>
            </w:pPr>
            <w:r w:rsidRPr="00482526">
              <w:rPr>
                <w:rFonts w:asciiTheme="majorHAnsi" w:hAnsiTheme="majorHAnsi"/>
              </w:rPr>
              <w:t xml:space="preserve">nedostatočný technický a materiálny stav školskej </w:t>
            </w:r>
            <w:r w:rsidR="000676BB">
              <w:rPr>
                <w:rFonts w:asciiTheme="majorHAnsi" w:hAnsiTheme="majorHAnsi"/>
              </w:rPr>
              <w:t>kuchyne</w:t>
            </w:r>
          </w:p>
          <w:p w:rsidR="0073504C" w:rsidRPr="003153DA" w:rsidRDefault="00482526" w:rsidP="00482526">
            <w:pPr>
              <w:pStyle w:val="Odsekzoznamu"/>
              <w:numPr>
                <w:ilvl w:val="0"/>
                <w:numId w:val="11"/>
              </w:numPr>
              <w:ind w:left="262" w:hanging="262"/>
              <w:jc w:val="both"/>
              <w:rPr>
                <w:rFonts w:asciiTheme="majorHAnsi" w:hAnsiTheme="majorHAnsi"/>
              </w:rPr>
            </w:pPr>
            <w:r w:rsidRPr="003153DA">
              <w:rPr>
                <w:rFonts w:asciiTheme="majorHAnsi" w:hAnsiTheme="majorHAnsi"/>
              </w:rPr>
              <w:t>slabý internet</w:t>
            </w:r>
            <w:r w:rsidR="003153DA" w:rsidRPr="003153DA">
              <w:rPr>
                <w:rFonts w:asciiTheme="majorHAnsi" w:hAnsiTheme="majorHAnsi"/>
              </w:rPr>
              <w:t xml:space="preserve"> do škôl</w:t>
            </w:r>
            <w:r w:rsidRPr="003153DA">
              <w:rPr>
                <w:rFonts w:asciiTheme="majorHAnsi" w:hAnsiTheme="majorHAnsi"/>
              </w:rPr>
              <w:t xml:space="preserve"> poskytnutý štátom</w:t>
            </w:r>
          </w:p>
          <w:p w:rsidR="003153DA" w:rsidRPr="000676BB" w:rsidRDefault="000676BB" w:rsidP="00482526">
            <w:pPr>
              <w:pStyle w:val="Odsekzoznamu"/>
              <w:numPr>
                <w:ilvl w:val="0"/>
                <w:numId w:val="11"/>
              </w:numPr>
              <w:ind w:left="262" w:hanging="262"/>
              <w:jc w:val="both"/>
            </w:pPr>
            <w:r>
              <w:rPr>
                <w:rFonts w:asciiTheme="majorHAnsi" w:hAnsiTheme="majorHAnsi"/>
              </w:rPr>
              <w:t>nedostatočná komunikácia s niektorými rodičmi</w:t>
            </w:r>
          </w:p>
          <w:p w:rsidR="000676BB" w:rsidRPr="000676BB" w:rsidRDefault="000676BB" w:rsidP="00482526">
            <w:pPr>
              <w:pStyle w:val="Odsekzoznamu"/>
              <w:numPr>
                <w:ilvl w:val="0"/>
                <w:numId w:val="11"/>
              </w:numPr>
              <w:ind w:left="262" w:hanging="262"/>
              <w:jc w:val="both"/>
            </w:pPr>
            <w:r>
              <w:rPr>
                <w:rFonts w:asciiTheme="majorHAnsi" w:hAnsiTheme="majorHAnsi"/>
              </w:rPr>
              <w:t>viazanosť dochádzajúcich žiakov na autobusové spoje</w:t>
            </w:r>
          </w:p>
          <w:p w:rsidR="000676BB" w:rsidRDefault="000676BB" w:rsidP="00482526">
            <w:pPr>
              <w:pStyle w:val="Odsekzoznamu"/>
              <w:numPr>
                <w:ilvl w:val="0"/>
                <w:numId w:val="11"/>
              </w:numPr>
              <w:ind w:left="262" w:hanging="262"/>
              <w:jc w:val="both"/>
            </w:pPr>
            <w:r>
              <w:rPr>
                <w:rFonts w:asciiTheme="majorHAnsi" w:hAnsiTheme="majorHAnsi"/>
              </w:rPr>
              <w:t>nízky podiel mužov v pedagogickom zbore</w:t>
            </w:r>
          </w:p>
        </w:tc>
      </w:tr>
      <w:tr w:rsidR="002923DA" w:rsidTr="000C5692">
        <w:tc>
          <w:tcPr>
            <w:tcW w:w="3370" w:type="dxa"/>
            <w:tcBorders>
              <w:bottom w:val="single" w:sz="12" w:space="0" w:color="365F91" w:themeColor="accent1" w:themeShade="BF"/>
            </w:tcBorders>
            <w:vAlign w:val="center"/>
          </w:tcPr>
          <w:p w:rsidR="002923DA" w:rsidRPr="006709B1" w:rsidRDefault="002923DA" w:rsidP="002923DA">
            <w:pPr>
              <w:spacing w:before="240"/>
              <w:ind w:right="285"/>
              <w:jc w:val="righ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Príležitosti</w:t>
            </w:r>
          </w:p>
        </w:tc>
        <w:tc>
          <w:tcPr>
            <w:tcW w:w="3861" w:type="dxa"/>
            <w:gridSpan w:val="3"/>
            <w:tcBorders>
              <w:bottom w:val="single" w:sz="12" w:space="0" w:color="365F91" w:themeColor="accent1" w:themeShade="BF"/>
            </w:tcBorders>
          </w:tcPr>
          <w:p w:rsidR="002923DA" w:rsidRPr="00D80DAF" w:rsidRDefault="002923DA" w:rsidP="000C569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70" w:type="dxa"/>
            <w:tcBorders>
              <w:bottom w:val="single" w:sz="12" w:space="0" w:color="365F91" w:themeColor="accent1" w:themeShade="BF"/>
            </w:tcBorders>
            <w:vAlign w:val="center"/>
          </w:tcPr>
          <w:p w:rsidR="002923DA" w:rsidRPr="006709B1" w:rsidRDefault="002923DA" w:rsidP="002923DA">
            <w:pPr>
              <w:spacing w:before="240"/>
              <w:ind w:left="316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Hrozby</w:t>
            </w:r>
          </w:p>
        </w:tc>
      </w:tr>
      <w:tr w:rsidR="002923DA" w:rsidTr="00166B11">
        <w:tc>
          <w:tcPr>
            <w:tcW w:w="5159" w:type="dxa"/>
            <w:gridSpan w:val="2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2923DA" w:rsidRPr="009F66E2" w:rsidRDefault="00754E85" w:rsidP="002923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Wingdings 2"/>
                <w:color w:val="000000"/>
                <w:sz w:val="28"/>
                <w:szCs w:val="24"/>
              </w:rPr>
            </w:pPr>
            <w:r w:rsidRPr="009F66E2">
              <w:rPr>
                <w:rFonts w:asciiTheme="majorHAnsi" w:eastAsia="Times New Roman" w:hAnsiTheme="majorHAnsi" w:cs="Times New Roman"/>
                <w:color w:val="000000"/>
                <w:szCs w:val="24"/>
              </w:rPr>
              <w:t>,,Škola bez papierov“ – odbúranie administratívy zamestnancom školy</w:t>
            </w:r>
          </w:p>
          <w:p w:rsidR="009F66E2" w:rsidRPr="009F66E2" w:rsidRDefault="009F66E2" w:rsidP="002923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Wingdings 2"/>
                <w:color w:val="000000"/>
                <w:sz w:val="28"/>
                <w:szCs w:val="24"/>
              </w:rPr>
            </w:pPr>
            <w:r w:rsidRPr="009F66E2">
              <w:rPr>
                <w:rFonts w:asciiTheme="majorHAnsi" w:hAnsiTheme="majorHAnsi" w:cs="Wingdings 2"/>
                <w:color w:val="000000"/>
                <w:szCs w:val="24"/>
              </w:rPr>
              <w:t xml:space="preserve">spolupráca </w:t>
            </w:r>
            <w:r>
              <w:rPr>
                <w:rFonts w:asciiTheme="majorHAnsi" w:hAnsiTheme="majorHAnsi" w:cs="Wingdings 2"/>
                <w:color w:val="000000"/>
                <w:szCs w:val="24"/>
              </w:rPr>
              <w:t xml:space="preserve">s partnermi a organizáciami, napr. </w:t>
            </w:r>
            <w:r w:rsidR="00E8489C">
              <w:rPr>
                <w:rFonts w:asciiTheme="majorHAnsi" w:hAnsiTheme="majorHAnsi" w:cs="Wingdings 2"/>
                <w:color w:val="000000"/>
                <w:szCs w:val="24"/>
              </w:rPr>
              <w:t>OZ pri základnej škole</w:t>
            </w:r>
            <w:r w:rsidR="003623AD">
              <w:rPr>
                <w:rFonts w:asciiTheme="majorHAnsi" w:hAnsiTheme="majorHAnsi" w:cs="Wingdings 2"/>
                <w:color w:val="000000"/>
                <w:szCs w:val="24"/>
              </w:rPr>
              <w:t>– financovanie vybavenosti školy a rôznych akcií,</w:t>
            </w:r>
            <w:r w:rsidR="00E8489C">
              <w:rPr>
                <w:rFonts w:asciiTheme="majorHAnsi" w:hAnsiTheme="majorHAnsi" w:cs="Wingdings 2"/>
                <w:color w:val="000000"/>
                <w:szCs w:val="24"/>
              </w:rPr>
              <w:t xml:space="preserve"> spolupráca pri projektoch</w:t>
            </w:r>
          </w:p>
          <w:p w:rsidR="009F66E2" w:rsidRPr="008C5809" w:rsidRDefault="009F66E2" w:rsidP="002923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Wingdings 2"/>
                <w:color w:val="000000"/>
                <w:sz w:val="28"/>
                <w:szCs w:val="24"/>
              </w:rPr>
            </w:pPr>
            <w:r w:rsidRPr="008C5809">
              <w:rPr>
                <w:rFonts w:asciiTheme="majorHAnsi" w:hAnsiTheme="majorHAnsi" w:cs="Wingdings 2"/>
                <w:color w:val="000000"/>
                <w:szCs w:val="24"/>
              </w:rPr>
              <w:t>získavanie finančných prostriedkov</w:t>
            </w:r>
            <w:r w:rsidR="008C5809" w:rsidRPr="008C5809">
              <w:rPr>
                <w:rFonts w:asciiTheme="majorHAnsi" w:hAnsiTheme="majorHAnsi" w:cs="Wingdings 2"/>
                <w:color w:val="000000"/>
                <w:szCs w:val="24"/>
              </w:rPr>
              <w:t xml:space="preserve"> na projekty z rôznych výziev</w:t>
            </w:r>
            <w:r w:rsidR="008C5809">
              <w:rPr>
                <w:rFonts w:asciiTheme="majorHAnsi" w:hAnsiTheme="majorHAnsi" w:cs="Wingdings 2"/>
                <w:color w:val="000000"/>
                <w:szCs w:val="24"/>
              </w:rPr>
              <w:t xml:space="preserve"> a grantov</w:t>
            </w:r>
          </w:p>
          <w:p w:rsidR="008C5809" w:rsidRPr="008C5809" w:rsidRDefault="00E8489C" w:rsidP="002923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Wingdings 2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Wingdings 2"/>
                <w:color w:val="000000"/>
                <w:szCs w:val="24"/>
              </w:rPr>
              <w:t>revitalizácia školského nádvoria</w:t>
            </w:r>
          </w:p>
          <w:p w:rsidR="00017927" w:rsidRPr="00017927" w:rsidRDefault="00E8489C" w:rsidP="002923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Wingdings 2"/>
                <w:color w:val="000000"/>
                <w:szCs w:val="24"/>
              </w:rPr>
            </w:pPr>
            <w:r>
              <w:rPr>
                <w:rFonts w:asciiTheme="majorHAnsi" w:hAnsiTheme="majorHAnsi" w:cs="Wingdings 2"/>
                <w:color w:val="000000"/>
                <w:szCs w:val="24"/>
              </w:rPr>
              <w:t>zdokonaliť komunikáciu medzi pedagógmi a rodičmi</w:t>
            </w:r>
          </w:p>
          <w:p w:rsidR="00017927" w:rsidRPr="00017927" w:rsidRDefault="008C5809" w:rsidP="0097552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rPr>
                <w:rFonts w:asciiTheme="majorHAnsi" w:hAnsiTheme="majorHAnsi" w:cs="Wingdings 2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Wingdings 2"/>
                <w:color w:val="000000"/>
                <w:szCs w:val="24"/>
              </w:rPr>
              <w:t>ďalšie vzdelávanie učiteľov</w:t>
            </w:r>
          </w:p>
        </w:tc>
        <w:tc>
          <w:tcPr>
            <w:tcW w:w="283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:rsidR="002923DA" w:rsidRDefault="002923DA" w:rsidP="000C5692">
            <w:pPr>
              <w:ind w:left="-57"/>
              <w:jc w:val="both"/>
            </w:pPr>
          </w:p>
        </w:tc>
        <w:tc>
          <w:tcPr>
            <w:tcW w:w="5159" w:type="dxa"/>
            <w:gridSpan w:val="2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2923DA" w:rsidRDefault="00A32109" w:rsidP="009F66E2">
            <w:pPr>
              <w:pStyle w:val="Odsekzoznamu"/>
              <w:numPr>
                <w:ilvl w:val="0"/>
                <w:numId w:val="9"/>
              </w:numPr>
              <w:ind w:left="262" w:hanging="262"/>
              <w:rPr>
                <w:rFonts w:asciiTheme="majorHAnsi" w:hAnsiTheme="majorHAnsi"/>
              </w:rPr>
            </w:pPr>
            <w:r w:rsidRPr="00A32109">
              <w:rPr>
                <w:rFonts w:asciiTheme="majorHAnsi" w:hAnsiTheme="majorHAnsi"/>
              </w:rPr>
              <w:t>vandalizmus v areáli školy</w:t>
            </w:r>
          </w:p>
          <w:p w:rsidR="00A32109" w:rsidRPr="00A32109" w:rsidRDefault="00A32109" w:rsidP="009F66E2">
            <w:pPr>
              <w:pStyle w:val="Odsekzoznamu"/>
              <w:numPr>
                <w:ilvl w:val="0"/>
                <w:numId w:val="9"/>
              </w:numPr>
              <w:ind w:left="262" w:hanging="2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zvyšovanie administratívy</w:t>
            </w:r>
          </w:p>
          <w:p w:rsidR="002923DA" w:rsidRDefault="002923DA" w:rsidP="009F66E2">
            <w:pPr>
              <w:pStyle w:val="Odsekzoznamu"/>
              <w:numPr>
                <w:ilvl w:val="0"/>
                <w:numId w:val="9"/>
              </w:numPr>
              <w:ind w:left="262" w:hanging="262"/>
              <w:rPr>
                <w:rFonts w:asciiTheme="majorHAnsi" w:hAnsiTheme="majorHAnsi"/>
              </w:rPr>
            </w:pPr>
            <w:r w:rsidRPr="00A32109">
              <w:rPr>
                <w:rFonts w:asciiTheme="majorHAnsi" w:hAnsiTheme="majorHAnsi"/>
              </w:rPr>
              <w:t>nedostatok finančných prostriedkov na investície</w:t>
            </w:r>
          </w:p>
          <w:p w:rsidR="002923DA" w:rsidRDefault="002923DA" w:rsidP="009F66E2">
            <w:pPr>
              <w:pStyle w:val="Odsekzoznamu"/>
              <w:numPr>
                <w:ilvl w:val="0"/>
                <w:numId w:val="9"/>
              </w:numPr>
              <w:ind w:left="262" w:hanging="262"/>
              <w:rPr>
                <w:rFonts w:asciiTheme="majorHAnsi" w:hAnsiTheme="majorHAnsi"/>
              </w:rPr>
            </w:pPr>
            <w:r w:rsidRPr="00A32109">
              <w:rPr>
                <w:rFonts w:asciiTheme="majorHAnsi" w:hAnsiTheme="majorHAnsi"/>
              </w:rPr>
              <w:t>nedostatok financií na  odmeňovanie pedagogických a nepedagogických zamestnancov</w:t>
            </w:r>
            <w:r w:rsidR="00A32109">
              <w:rPr>
                <w:rFonts w:asciiTheme="majorHAnsi" w:hAnsiTheme="majorHAnsi"/>
              </w:rPr>
              <w:t>, nízke tarifné platy zamestnancov určené štátom</w:t>
            </w:r>
          </w:p>
          <w:p w:rsidR="00A32109" w:rsidRDefault="00A32109" w:rsidP="009F66E2">
            <w:pPr>
              <w:pStyle w:val="Odsekzoznamu"/>
              <w:numPr>
                <w:ilvl w:val="0"/>
                <w:numId w:val="9"/>
              </w:numPr>
              <w:ind w:left="262" w:hanging="2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neustále sa meniaci školský zákon</w:t>
            </w:r>
          </w:p>
          <w:p w:rsidR="00A32109" w:rsidRDefault="00257A91" w:rsidP="009F66E2">
            <w:pPr>
              <w:pStyle w:val="Odsekzoznamu"/>
              <w:numPr>
                <w:ilvl w:val="0"/>
                <w:numId w:val="9"/>
              </w:numPr>
              <w:ind w:left="262" w:hanging="2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vplyv sociálnych sietí</w:t>
            </w:r>
            <w:r w:rsidR="00A32109">
              <w:rPr>
                <w:rFonts w:asciiTheme="majorHAnsi" w:hAnsiTheme="majorHAnsi"/>
              </w:rPr>
              <w:t>, internetu</w:t>
            </w:r>
            <w:r>
              <w:rPr>
                <w:rFonts w:asciiTheme="majorHAnsi" w:hAnsiTheme="majorHAnsi"/>
              </w:rPr>
              <w:t>, sledovanie médií bez kontroly času a obsahu na osobnosť žiakov</w:t>
            </w:r>
          </w:p>
          <w:p w:rsidR="00A32109" w:rsidRDefault="00A32109" w:rsidP="009F66E2">
            <w:pPr>
              <w:pStyle w:val="Odsekzoznamu"/>
              <w:numPr>
                <w:ilvl w:val="0"/>
                <w:numId w:val="9"/>
              </w:numPr>
              <w:ind w:left="262" w:hanging="2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zaneprázdnenosť rodičov</w:t>
            </w:r>
          </w:p>
          <w:p w:rsidR="00A04BD1" w:rsidRPr="00A32109" w:rsidRDefault="00A04BD1" w:rsidP="009F66E2">
            <w:pPr>
              <w:pStyle w:val="Odsekzoznamu"/>
              <w:numPr>
                <w:ilvl w:val="0"/>
                <w:numId w:val="9"/>
              </w:numPr>
              <w:ind w:left="262" w:hanging="2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demografická situácia</w:t>
            </w:r>
          </w:p>
        </w:tc>
      </w:tr>
    </w:tbl>
    <w:p w:rsidR="00D82F3E" w:rsidRDefault="00D82F3E" w:rsidP="00257A91">
      <w:pPr>
        <w:jc w:val="both"/>
        <w:sectPr w:rsidR="00D82F3E" w:rsidSect="005975E9">
          <w:footerReference w:type="default" r:id="rId10"/>
          <w:type w:val="continuous"/>
          <w:pgSz w:w="11906" w:h="16838"/>
          <w:pgMar w:top="567" w:right="566" w:bottom="1417" w:left="1417" w:header="708" w:footer="708" w:gutter="0"/>
          <w:cols w:space="708"/>
          <w:titlePg/>
          <w:docGrid w:linePitch="360"/>
        </w:sectPr>
      </w:pPr>
    </w:p>
    <w:p w:rsidR="00D80DAF" w:rsidRPr="00881EDE" w:rsidRDefault="00881EDE" w:rsidP="00756BEC">
      <w:pPr>
        <w:pStyle w:val="Nadpis1"/>
        <w:numPr>
          <w:ilvl w:val="0"/>
          <w:numId w:val="1"/>
        </w:numPr>
        <w:pBdr>
          <w:bottom w:val="single" w:sz="18" w:space="1" w:color="365F91" w:themeColor="accent1" w:themeShade="BF"/>
        </w:pBdr>
        <w:spacing w:before="600"/>
        <w:ind w:left="-567" w:firstLine="0"/>
        <w:rPr>
          <w:i/>
        </w:rPr>
        <w:sectPr w:rsidR="00D80DAF" w:rsidRPr="00881EDE" w:rsidSect="006709B1">
          <w:type w:val="continuous"/>
          <w:pgSz w:w="11906" w:h="16838"/>
          <w:pgMar w:top="567" w:right="566" w:bottom="1417" w:left="1417" w:header="708" w:footer="708" w:gutter="0"/>
          <w:cols w:space="708"/>
          <w:docGrid w:linePitch="360"/>
        </w:sectPr>
      </w:pPr>
      <w:r w:rsidRPr="00881EDE">
        <w:rPr>
          <w:i/>
        </w:rPr>
        <w:lastRenderedPageBreak/>
        <w:t>Návrh koncepcie ďalši</w:t>
      </w:r>
      <w:r>
        <w:rPr>
          <w:i/>
        </w:rPr>
        <w:t>eho rozvoja</w:t>
      </w:r>
      <w:r w:rsidR="00517668">
        <w:rPr>
          <w:i/>
        </w:rPr>
        <w:t xml:space="preserve"> </w:t>
      </w:r>
      <w:r>
        <w:rPr>
          <w:i/>
        </w:rPr>
        <w:t xml:space="preserve"> Základnej školy </w:t>
      </w:r>
      <w:r w:rsidR="00E8489C">
        <w:rPr>
          <w:i/>
        </w:rPr>
        <w:t>na roky 2021</w:t>
      </w:r>
      <w:r w:rsidR="00756BEC">
        <w:rPr>
          <w:i/>
        </w:rPr>
        <w:t>-202</w:t>
      </w:r>
      <w:r w:rsidR="00E8489C">
        <w:rPr>
          <w:i/>
        </w:rPr>
        <w:t>6</w:t>
      </w:r>
    </w:p>
    <w:p w:rsidR="00AE04EF" w:rsidRDefault="00756BEC" w:rsidP="00756BEC">
      <w:pPr>
        <w:spacing w:before="120" w:after="0"/>
        <w:ind w:left="-567" w:firstLine="567"/>
        <w:jc w:val="both"/>
        <w:rPr>
          <w:rFonts w:asciiTheme="majorHAnsi" w:hAnsiTheme="majorHAnsi"/>
        </w:rPr>
      </w:pPr>
      <w:r w:rsidRPr="00756BEC">
        <w:rPr>
          <w:rFonts w:asciiTheme="majorHAnsi" w:hAnsiTheme="majorHAnsi"/>
        </w:rPr>
        <w:lastRenderedPageBreak/>
        <w:t>Pre naplnenie vízie</w:t>
      </w:r>
      <w:r>
        <w:rPr>
          <w:rFonts w:asciiTheme="majorHAnsi" w:hAnsiTheme="majorHAnsi"/>
        </w:rPr>
        <w:t xml:space="preserve"> ,,Škola </w:t>
      </w:r>
      <w:r w:rsidRPr="00756BEC">
        <w:rPr>
          <w:rFonts w:asciiTheme="majorHAnsi" w:hAnsiTheme="majorHAnsi"/>
        </w:rPr>
        <w:t xml:space="preserve">ako </w:t>
      </w:r>
      <w:r w:rsidR="00CF23E7">
        <w:rPr>
          <w:rFonts w:asciiTheme="majorHAnsi" w:hAnsiTheme="majorHAnsi"/>
        </w:rPr>
        <w:t xml:space="preserve">vzdelávacie, </w:t>
      </w:r>
      <w:r w:rsidRPr="00756BEC">
        <w:rPr>
          <w:rFonts w:asciiTheme="majorHAnsi" w:hAnsiTheme="majorHAnsi"/>
        </w:rPr>
        <w:t>kultúrne, športové a</w:t>
      </w:r>
      <w:r>
        <w:rPr>
          <w:rFonts w:asciiTheme="majorHAnsi" w:hAnsiTheme="majorHAnsi"/>
        </w:rPr>
        <w:t xml:space="preserve"> spoločenské regionálne centrum“ by som sa chcel zamerať na skvalitnenie nasledovných oblastí:</w:t>
      </w:r>
    </w:p>
    <w:p w:rsidR="007D05B6" w:rsidRPr="007D05B6" w:rsidRDefault="007D05B6" w:rsidP="007D05B6">
      <w:pPr>
        <w:pStyle w:val="Odsekzoznamu"/>
        <w:keepNext/>
        <w:keepLines/>
        <w:numPr>
          <w:ilvl w:val="0"/>
          <w:numId w:val="14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:rsidR="007D05B6" w:rsidRPr="007D05B6" w:rsidRDefault="007D05B6" w:rsidP="007D05B6">
      <w:pPr>
        <w:pStyle w:val="Odsekzoznamu"/>
        <w:keepNext/>
        <w:keepLines/>
        <w:numPr>
          <w:ilvl w:val="0"/>
          <w:numId w:val="14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:rsidR="007D05B6" w:rsidRDefault="007D05B6" w:rsidP="00106B28">
      <w:pPr>
        <w:pStyle w:val="Nadpis2"/>
        <w:numPr>
          <w:ilvl w:val="1"/>
          <w:numId w:val="14"/>
        </w:numPr>
        <w:ind w:left="0" w:hanging="567"/>
        <w:rPr>
          <w:color w:val="365F91" w:themeColor="accent1" w:themeShade="BF"/>
        </w:rPr>
      </w:pPr>
      <w:r w:rsidRPr="00AA50A3">
        <w:rPr>
          <w:color w:val="365F91" w:themeColor="accent1" w:themeShade="BF"/>
        </w:rPr>
        <w:t>Oblasť výchovno-vzdelávacia</w:t>
      </w:r>
    </w:p>
    <w:p w:rsidR="00CF23E7" w:rsidRPr="00CF23E7" w:rsidRDefault="00CF23E7" w:rsidP="00CF23E7"/>
    <w:p w:rsidR="00AA50A3" w:rsidRDefault="00AA50A3" w:rsidP="00740CCA">
      <w:pPr>
        <w:spacing w:after="0"/>
        <w:ind w:left="-567"/>
        <w:jc w:val="both"/>
        <w:rPr>
          <w:rFonts w:asciiTheme="majorHAnsi" w:hAnsiTheme="majorHAnsi"/>
        </w:rPr>
      </w:pPr>
      <w:r w:rsidRPr="00AA50A3">
        <w:rPr>
          <w:rFonts w:asciiTheme="majorHAnsi" w:hAnsiTheme="majorHAnsi"/>
        </w:rPr>
        <w:t>Výchova a vzdelanie sú dve neoddeliteľné zložky, ktoré spolu navzájom veľmi úzko súvisia. Vzd</w:t>
      </w:r>
      <w:r w:rsidR="00CF23E7">
        <w:rPr>
          <w:rFonts w:asciiTheme="majorHAnsi" w:hAnsiTheme="majorHAnsi"/>
        </w:rPr>
        <w:t>el</w:t>
      </w:r>
      <w:r w:rsidRPr="00AA50A3">
        <w:rPr>
          <w:rFonts w:asciiTheme="majorHAnsi" w:hAnsiTheme="majorHAnsi"/>
        </w:rPr>
        <w:t>ávanie prebieha podľa Školského vzdelávacieho p</w:t>
      </w:r>
      <w:r w:rsidR="00E8489C">
        <w:rPr>
          <w:rFonts w:asciiTheme="majorHAnsi" w:hAnsiTheme="majorHAnsi"/>
        </w:rPr>
        <w:t>rogramu</w:t>
      </w:r>
      <w:r w:rsidRPr="00AA50A3">
        <w:rPr>
          <w:rFonts w:asciiTheme="majorHAnsi" w:hAnsiTheme="majorHAnsi"/>
        </w:rPr>
        <w:t>. Súčasťou vyučovania sú projektové dni, tematické exkurzie, výcviky, výchovné koncerty a besedy. Nezastupiteľnú úlohu v oblasti výchovy plní aj</w:t>
      </w:r>
      <w:r w:rsidR="00E8489C">
        <w:rPr>
          <w:rFonts w:asciiTheme="majorHAnsi" w:hAnsiTheme="majorHAnsi"/>
        </w:rPr>
        <w:t xml:space="preserve"> materská škola a </w:t>
      </w:r>
      <w:r w:rsidRPr="00AA50A3">
        <w:rPr>
          <w:rFonts w:asciiTheme="majorHAnsi" w:hAnsiTheme="majorHAnsi"/>
        </w:rPr>
        <w:t xml:space="preserve"> školský klub detí.</w:t>
      </w:r>
    </w:p>
    <w:p w:rsidR="00AA50A3" w:rsidRPr="00AA50A3" w:rsidRDefault="00AA50A3" w:rsidP="00876CA6">
      <w:pPr>
        <w:spacing w:before="120" w:after="60"/>
        <w:ind w:left="-567"/>
        <w:jc w:val="both"/>
        <w:rPr>
          <w:rFonts w:asciiTheme="majorHAnsi" w:hAnsiTheme="majorHAnsi"/>
          <w:b/>
          <w:i/>
        </w:rPr>
      </w:pPr>
      <w:r w:rsidRPr="00AA50A3">
        <w:rPr>
          <w:rFonts w:asciiTheme="majorHAnsi" w:hAnsiTheme="majorHAnsi"/>
          <w:b/>
          <w:i/>
        </w:rPr>
        <w:lastRenderedPageBreak/>
        <w:t>Hlavné koncepčné zámery:</w:t>
      </w:r>
    </w:p>
    <w:p w:rsidR="00AA50A3" w:rsidRPr="00AA50A3" w:rsidRDefault="00AA50A3" w:rsidP="00876CA6">
      <w:pPr>
        <w:numPr>
          <w:ilvl w:val="0"/>
          <w:numId w:val="16"/>
        </w:numPr>
        <w:tabs>
          <w:tab w:val="right" w:pos="9923"/>
        </w:tabs>
        <w:spacing w:after="60"/>
        <w:ind w:left="-283" w:hanging="284"/>
        <w:jc w:val="both"/>
        <w:rPr>
          <w:rFonts w:asciiTheme="majorHAnsi" w:hAnsiTheme="majorHAnsi"/>
        </w:rPr>
      </w:pPr>
      <w:r w:rsidRPr="009A765A">
        <w:rPr>
          <w:rFonts w:asciiTheme="majorHAnsi" w:hAnsiTheme="majorHAnsi"/>
          <w:i/>
          <w:u w:val="single"/>
        </w:rPr>
        <w:t>Jazyková profilácia</w:t>
      </w:r>
      <w:r w:rsidRPr="00AA50A3">
        <w:rPr>
          <w:rFonts w:asciiTheme="majorHAnsi" w:hAnsiTheme="majorHAnsi"/>
        </w:rPr>
        <w:t xml:space="preserve">– zachovať kontinuálnu výučbu anglického jazyka v  1. a 2. ročníku v rámci disponibilných hodín, od 3. ročníka </w:t>
      </w:r>
      <w:r w:rsidR="00517668">
        <w:rPr>
          <w:rFonts w:asciiTheme="majorHAnsi" w:hAnsiTheme="majorHAnsi"/>
        </w:rPr>
        <w:t xml:space="preserve">s </w:t>
      </w:r>
      <w:r w:rsidRPr="00AA50A3">
        <w:rPr>
          <w:rFonts w:asciiTheme="majorHAnsi" w:hAnsiTheme="majorHAnsi"/>
        </w:rPr>
        <w:t>časovou dotáciou v súlade so ŠVP. Ponúknuť na druhom stupni ZŠ druhý cudzí jazyk podľa výberu z ponuky školy. Školskú a miestnu knižnicu využívať ako komunikačný a informačný zdroj, študijné centrum. Venovať zvýšenú pozornosť materinskému jazyku, získavaniu komunikačných a jazykových spôsobilostí (čítanie s porozumením), práci s informáciami, čitateľskej gramotnosti, schopnosti argumentovať. Formovať kladný vzťah detí ku knihe a literatúre, organizovať súťaže v čitateľských zručnostiach a popoludňajšie čitateľské aktivity v školských kluboc</w:t>
      </w:r>
      <w:r w:rsidR="00E8489C">
        <w:rPr>
          <w:rFonts w:asciiTheme="majorHAnsi" w:hAnsiTheme="majorHAnsi"/>
        </w:rPr>
        <w:t>h detí, spolupracovať s obecnou</w:t>
      </w:r>
      <w:r w:rsidRPr="00AA50A3">
        <w:rPr>
          <w:rFonts w:asciiTheme="majorHAnsi" w:hAnsiTheme="majorHAnsi"/>
        </w:rPr>
        <w:t xml:space="preserve"> knižnicou. Podporovať tvorbu školského časopisu. </w:t>
      </w:r>
      <w:r w:rsidR="009A765A">
        <w:rPr>
          <w:rFonts w:asciiTheme="majorHAnsi" w:hAnsiTheme="majorHAnsi"/>
        </w:rPr>
        <w:tab/>
      </w:r>
    </w:p>
    <w:p w:rsidR="00AA50A3" w:rsidRPr="00AA50A3" w:rsidRDefault="00AA50A3" w:rsidP="00106B28">
      <w:pPr>
        <w:numPr>
          <w:ilvl w:val="0"/>
          <w:numId w:val="16"/>
        </w:numPr>
        <w:tabs>
          <w:tab w:val="right" w:pos="9923"/>
        </w:tabs>
        <w:spacing w:after="60"/>
        <w:ind w:left="-284" w:hanging="283"/>
        <w:jc w:val="both"/>
        <w:rPr>
          <w:rFonts w:asciiTheme="majorHAnsi" w:hAnsiTheme="majorHAnsi"/>
        </w:rPr>
      </w:pPr>
      <w:r w:rsidRPr="009A765A">
        <w:rPr>
          <w:rFonts w:asciiTheme="majorHAnsi" w:hAnsiTheme="majorHAnsi"/>
          <w:i/>
          <w:u w:val="single"/>
        </w:rPr>
        <w:t>Matematická kompetencia a finančná gramotnosť</w:t>
      </w:r>
      <w:r w:rsidRPr="00AA50A3">
        <w:rPr>
          <w:rFonts w:asciiTheme="majorHAnsi" w:hAnsiTheme="majorHAnsi"/>
        </w:rPr>
        <w:t xml:space="preserve"> – v matematike a práci s informáciami sa zamerať na rozvoj schopnosti používať a rozvíjať matematické myslenie na riešenie rôznych problémov v každodenných situáciách. Posilniť dotáciu matematiky na druhom stupni z disponibilných hodín, ponúknuť žiakom cvičenia a  doučovanie v poobedňajších hodinách</w:t>
      </w:r>
      <w:r w:rsidR="009A765A">
        <w:rPr>
          <w:rFonts w:asciiTheme="majorHAnsi" w:hAnsiTheme="majorHAnsi"/>
        </w:rPr>
        <w:t>.</w:t>
      </w:r>
      <w:r w:rsidRPr="00AA50A3">
        <w:rPr>
          <w:rFonts w:asciiTheme="majorHAnsi" w:hAnsiTheme="majorHAnsi"/>
        </w:rPr>
        <w:t xml:space="preserve"> Žiakov kvalitne </w:t>
      </w:r>
      <w:r w:rsidR="009A765A">
        <w:rPr>
          <w:rFonts w:asciiTheme="majorHAnsi" w:hAnsiTheme="majorHAnsi"/>
        </w:rPr>
        <w:t>pripravovať na prijímacie pohovory</w:t>
      </w:r>
      <w:r w:rsidRPr="00AA50A3">
        <w:rPr>
          <w:rFonts w:asciiTheme="majorHAnsi" w:hAnsiTheme="majorHAnsi"/>
        </w:rPr>
        <w:t xml:space="preserve"> na stredné školy. </w:t>
      </w:r>
      <w:r w:rsidR="009A765A">
        <w:rPr>
          <w:rFonts w:asciiTheme="majorHAnsi" w:hAnsiTheme="majorHAnsi"/>
        </w:rPr>
        <w:tab/>
      </w:r>
    </w:p>
    <w:p w:rsidR="009A765A" w:rsidRDefault="00AA50A3" w:rsidP="00106B28">
      <w:pPr>
        <w:numPr>
          <w:ilvl w:val="0"/>
          <w:numId w:val="16"/>
        </w:numPr>
        <w:tabs>
          <w:tab w:val="right" w:pos="9923"/>
        </w:tabs>
        <w:spacing w:after="0"/>
        <w:ind w:left="-284" w:hanging="283"/>
        <w:jc w:val="both"/>
        <w:rPr>
          <w:rFonts w:asciiTheme="majorHAnsi" w:hAnsiTheme="majorHAnsi"/>
        </w:rPr>
      </w:pPr>
      <w:r w:rsidRPr="009A765A">
        <w:rPr>
          <w:rFonts w:asciiTheme="majorHAnsi" w:hAnsiTheme="majorHAnsi"/>
          <w:i/>
          <w:u w:val="single"/>
        </w:rPr>
        <w:t>Počítačová gramotnosť</w:t>
      </w:r>
      <w:r w:rsidRPr="00AA50A3">
        <w:rPr>
          <w:rFonts w:asciiTheme="majorHAnsi" w:hAnsiTheme="majorHAnsi"/>
        </w:rPr>
        <w:t xml:space="preserve"> – využívať internet vo vyučovacom procese ako zdroj i</w:t>
      </w:r>
      <w:r w:rsidR="00E8489C">
        <w:rPr>
          <w:rFonts w:asciiTheme="majorHAnsi" w:hAnsiTheme="majorHAnsi"/>
        </w:rPr>
        <w:t>nformácií. Vyučovať v odbornej počítačovej učebni, ktorú</w:t>
      </w:r>
      <w:r w:rsidRPr="00AA50A3">
        <w:rPr>
          <w:rFonts w:asciiTheme="majorHAnsi" w:hAnsiTheme="majorHAnsi"/>
        </w:rPr>
        <w:t xml:space="preserve"> budeme neust</w:t>
      </w:r>
      <w:r w:rsidR="009A765A">
        <w:rPr>
          <w:rFonts w:asciiTheme="majorHAnsi" w:hAnsiTheme="majorHAnsi"/>
        </w:rPr>
        <w:t xml:space="preserve">ále dopĺňať modernou technikou. </w:t>
      </w:r>
    </w:p>
    <w:p w:rsidR="00AA50A3" w:rsidRPr="009A765A" w:rsidRDefault="009A765A" w:rsidP="00106B28">
      <w:pPr>
        <w:tabs>
          <w:tab w:val="right" w:pos="9923"/>
        </w:tabs>
        <w:spacing w:after="0"/>
        <w:ind w:left="-28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</w:p>
    <w:p w:rsidR="00447D3D" w:rsidRPr="00106B28" w:rsidRDefault="00447D3D" w:rsidP="00106B28">
      <w:pPr>
        <w:numPr>
          <w:ilvl w:val="0"/>
          <w:numId w:val="16"/>
        </w:numPr>
        <w:tabs>
          <w:tab w:val="right" w:pos="9923"/>
        </w:tabs>
        <w:spacing w:after="0"/>
        <w:ind w:left="-284" w:hanging="283"/>
        <w:jc w:val="both"/>
        <w:rPr>
          <w:rFonts w:asciiTheme="majorHAnsi" w:hAnsiTheme="majorHAnsi"/>
        </w:rPr>
      </w:pPr>
      <w:r w:rsidRPr="00447D3D">
        <w:rPr>
          <w:rFonts w:asciiTheme="majorHAnsi" w:hAnsiTheme="majorHAnsi"/>
          <w:i/>
          <w:u w:val="single"/>
        </w:rPr>
        <w:t>Technická gramotnosť</w:t>
      </w:r>
      <w:r>
        <w:rPr>
          <w:rFonts w:asciiTheme="majorHAnsi" w:hAnsiTheme="majorHAnsi"/>
        </w:rPr>
        <w:t xml:space="preserve">– </w:t>
      </w:r>
      <w:r w:rsidRPr="00447D3D">
        <w:rPr>
          <w:rFonts w:asciiTheme="majorHAnsi" w:hAnsiTheme="majorHAnsi" w:cs="Arial"/>
          <w:shd w:val="clear" w:color="auto" w:fill="FFFFFF"/>
        </w:rPr>
        <w:t>zlepšením materiálno-</w:t>
      </w:r>
      <w:r w:rsidRPr="00447D3D">
        <w:rPr>
          <w:rStyle w:val="Zvraznenie"/>
          <w:rFonts w:asciiTheme="majorHAnsi" w:hAnsiTheme="majorHAnsi" w:cs="Arial"/>
          <w:bCs/>
          <w:i w:val="0"/>
          <w:iCs w:val="0"/>
          <w:shd w:val="clear" w:color="auto" w:fill="FFFFFF"/>
        </w:rPr>
        <w:t>technického</w:t>
      </w:r>
      <w:r w:rsidRPr="00447D3D">
        <w:rPr>
          <w:rFonts w:asciiTheme="majorHAnsi" w:hAnsiTheme="majorHAnsi" w:cs="Arial"/>
          <w:shd w:val="clear" w:color="auto" w:fill="FFFFFF"/>
        </w:rPr>
        <w:t> a priestorového vybavenie školy učebňou techniky zlepšovať manuálne a technické zručnosti žiakov</w:t>
      </w:r>
      <w:r w:rsidR="00106B28">
        <w:rPr>
          <w:rFonts w:asciiTheme="majorHAnsi" w:hAnsiTheme="majorHAnsi" w:cs="Arial"/>
          <w:shd w:val="clear" w:color="auto" w:fill="FFFFFF"/>
        </w:rPr>
        <w:t xml:space="preserve"> a vytvárať pozitívny vzťah k práci.</w:t>
      </w:r>
    </w:p>
    <w:p w:rsidR="00106B28" w:rsidRPr="00447D3D" w:rsidRDefault="00106B28" w:rsidP="00106B28">
      <w:pPr>
        <w:tabs>
          <w:tab w:val="right" w:pos="9923"/>
        </w:tabs>
        <w:spacing w:after="0"/>
        <w:ind w:left="-28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:rsidR="009A765A" w:rsidRDefault="00AA50A3" w:rsidP="00106B28">
      <w:pPr>
        <w:numPr>
          <w:ilvl w:val="0"/>
          <w:numId w:val="16"/>
        </w:numPr>
        <w:tabs>
          <w:tab w:val="right" w:pos="9923"/>
        </w:tabs>
        <w:spacing w:after="0"/>
        <w:ind w:left="-284" w:hanging="283"/>
        <w:jc w:val="both"/>
        <w:rPr>
          <w:rFonts w:asciiTheme="majorHAnsi" w:hAnsiTheme="majorHAnsi"/>
        </w:rPr>
      </w:pPr>
      <w:r w:rsidRPr="009A765A">
        <w:rPr>
          <w:rFonts w:asciiTheme="majorHAnsi" w:hAnsiTheme="majorHAnsi"/>
          <w:i/>
          <w:u w:val="single"/>
        </w:rPr>
        <w:t>Telesná a športová zdatnosť</w:t>
      </w:r>
      <w:r w:rsidRPr="00AA50A3">
        <w:rPr>
          <w:rFonts w:asciiTheme="majorHAnsi" w:hAnsiTheme="majorHAnsi"/>
        </w:rPr>
        <w:t xml:space="preserve"> – telesnou a športovou výchovou prispievať k upevňovaniu zdravia, zdatnosti a pohybovej aktivity. Zavedením inovačných prvkov zatraktívniť hodiny telesnej výchovy. So žiakmi sa zúčastňovať športovýc</w:t>
      </w:r>
      <w:r w:rsidR="005E30D9">
        <w:rPr>
          <w:rFonts w:asciiTheme="majorHAnsi" w:hAnsiTheme="majorHAnsi"/>
        </w:rPr>
        <w:t>h súťaží. Podporovať lyžiarske,  snoubordingové a </w:t>
      </w:r>
      <w:r w:rsidRPr="00AA50A3">
        <w:rPr>
          <w:rFonts w:asciiTheme="majorHAnsi" w:hAnsiTheme="majorHAnsi"/>
        </w:rPr>
        <w:t>plavecké</w:t>
      </w:r>
      <w:r w:rsidR="005E30D9">
        <w:rPr>
          <w:rFonts w:asciiTheme="majorHAnsi" w:hAnsiTheme="majorHAnsi"/>
        </w:rPr>
        <w:t xml:space="preserve"> výcviky</w:t>
      </w:r>
      <w:r w:rsidRPr="00AA50A3">
        <w:rPr>
          <w:rFonts w:asciiTheme="majorHAnsi" w:hAnsiTheme="majorHAnsi"/>
        </w:rPr>
        <w:t xml:space="preserve">. </w:t>
      </w:r>
    </w:p>
    <w:p w:rsidR="00AA50A3" w:rsidRPr="009A765A" w:rsidRDefault="009A765A" w:rsidP="00106B28">
      <w:pPr>
        <w:tabs>
          <w:tab w:val="right" w:pos="9923"/>
        </w:tabs>
        <w:spacing w:after="0"/>
        <w:ind w:left="-284" w:hanging="283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106B28">
        <w:rPr>
          <w:rFonts w:asciiTheme="majorHAnsi" w:hAnsiTheme="majorHAnsi"/>
          <w:i/>
        </w:rPr>
        <w:tab/>
      </w:r>
    </w:p>
    <w:p w:rsidR="00AA50A3" w:rsidRPr="00AA50A3" w:rsidRDefault="00AA50A3" w:rsidP="00106B28">
      <w:pPr>
        <w:numPr>
          <w:ilvl w:val="0"/>
          <w:numId w:val="16"/>
        </w:numPr>
        <w:tabs>
          <w:tab w:val="right" w:pos="9923"/>
        </w:tabs>
        <w:spacing w:after="60"/>
        <w:ind w:left="-284" w:hanging="283"/>
        <w:jc w:val="both"/>
        <w:rPr>
          <w:rFonts w:asciiTheme="majorHAnsi" w:hAnsiTheme="majorHAnsi"/>
        </w:rPr>
      </w:pPr>
      <w:r w:rsidRPr="008B7879">
        <w:rPr>
          <w:rFonts w:asciiTheme="majorHAnsi" w:hAnsiTheme="majorHAnsi"/>
          <w:i/>
          <w:u w:val="single"/>
        </w:rPr>
        <w:t>Školská poradenská činnosť</w:t>
      </w:r>
      <w:r w:rsidRPr="00AA50A3">
        <w:rPr>
          <w:rFonts w:asciiTheme="majorHAnsi" w:hAnsiTheme="majorHAnsi"/>
        </w:rPr>
        <w:t xml:space="preserve"> – venovať zvýšenú pozornosť žiakom so špeciálnymi výchovno-vzdelávacími potrebami, upl</w:t>
      </w:r>
      <w:r w:rsidR="005E30D9">
        <w:rPr>
          <w:rFonts w:asciiTheme="majorHAnsi" w:hAnsiTheme="majorHAnsi"/>
        </w:rPr>
        <w:t xml:space="preserve">atňovať individuálny prístup. </w:t>
      </w:r>
      <w:r w:rsidRPr="00AA50A3">
        <w:rPr>
          <w:rFonts w:asciiTheme="majorHAnsi" w:hAnsiTheme="majorHAnsi"/>
        </w:rPr>
        <w:t>Spolupracovať s  Centrom pedagogicko-psychologického poradenstva a  prev</w:t>
      </w:r>
      <w:r w:rsidR="005E30D9">
        <w:rPr>
          <w:rFonts w:asciiTheme="majorHAnsi" w:hAnsiTheme="majorHAnsi"/>
        </w:rPr>
        <w:t xml:space="preserve">encie. V spolupráci s výchovným a kariérnym </w:t>
      </w:r>
      <w:r w:rsidRPr="00AA50A3">
        <w:rPr>
          <w:rFonts w:asciiTheme="majorHAnsi" w:hAnsiTheme="majorHAnsi"/>
        </w:rPr>
        <w:t xml:space="preserve">poradcom  riešiť problémové správanie, školský neprospech a záškoláctvo, predchádzať šikanovaniu. Naďalej vytvárať podmienky pre vzdelávanie nadaných a  handicapovaných žiakov. Zabezpečiť v čo najväčšej miere asistentov pre žiakov s vývinovými poruchami učenia a správania.  </w:t>
      </w:r>
      <w:r w:rsidR="008B7879">
        <w:rPr>
          <w:rFonts w:asciiTheme="majorHAnsi" w:hAnsiTheme="majorHAnsi"/>
        </w:rPr>
        <w:tab/>
      </w:r>
    </w:p>
    <w:p w:rsidR="008B7879" w:rsidRDefault="00AA50A3" w:rsidP="00106B28">
      <w:pPr>
        <w:numPr>
          <w:ilvl w:val="0"/>
          <w:numId w:val="16"/>
        </w:numPr>
        <w:spacing w:after="0"/>
        <w:ind w:left="-284" w:hanging="283"/>
        <w:jc w:val="both"/>
        <w:rPr>
          <w:rFonts w:asciiTheme="majorHAnsi" w:hAnsiTheme="majorHAnsi"/>
        </w:rPr>
      </w:pPr>
      <w:r w:rsidRPr="008B7879">
        <w:rPr>
          <w:rFonts w:asciiTheme="majorHAnsi" w:hAnsiTheme="majorHAnsi"/>
          <w:i/>
          <w:u w:val="single"/>
        </w:rPr>
        <w:t>Školský vzdelávací program</w:t>
      </w:r>
      <w:r w:rsidRPr="00AA50A3">
        <w:rPr>
          <w:rFonts w:asciiTheme="majorHAnsi" w:hAnsiTheme="majorHAnsi"/>
        </w:rPr>
        <w:t xml:space="preserve"> - aktualizovať a upravovať v zmysle legislatívy a potrieb školy. </w:t>
      </w:r>
    </w:p>
    <w:p w:rsidR="00AA50A3" w:rsidRPr="008B7879" w:rsidRDefault="008B7879" w:rsidP="00106B28">
      <w:pPr>
        <w:tabs>
          <w:tab w:val="right" w:pos="9923"/>
        </w:tabs>
        <w:spacing w:after="0"/>
        <w:ind w:left="-284" w:hanging="283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="00106B28">
        <w:rPr>
          <w:rFonts w:asciiTheme="majorHAnsi" w:hAnsiTheme="majorHAnsi"/>
        </w:rPr>
        <w:tab/>
      </w:r>
    </w:p>
    <w:p w:rsidR="00AA50A3" w:rsidRPr="00AA50A3" w:rsidRDefault="00AA50A3" w:rsidP="00666149">
      <w:pPr>
        <w:numPr>
          <w:ilvl w:val="0"/>
          <w:numId w:val="16"/>
        </w:numPr>
        <w:tabs>
          <w:tab w:val="right" w:pos="9923"/>
        </w:tabs>
        <w:spacing w:after="60"/>
        <w:ind w:left="-283" w:hanging="284"/>
        <w:jc w:val="both"/>
        <w:rPr>
          <w:rFonts w:asciiTheme="majorHAnsi" w:hAnsiTheme="majorHAnsi"/>
        </w:rPr>
      </w:pPr>
      <w:r w:rsidRPr="008B7879">
        <w:rPr>
          <w:rFonts w:asciiTheme="majorHAnsi" w:hAnsiTheme="majorHAnsi"/>
          <w:i/>
          <w:u w:val="single"/>
        </w:rPr>
        <w:t>Mimoškolská záujmová činnosť</w:t>
      </w:r>
      <w:r w:rsidRPr="00AA50A3">
        <w:rPr>
          <w:rFonts w:asciiTheme="majorHAnsi" w:hAnsiTheme="majorHAnsi"/>
        </w:rPr>
        <w:t xml:space="preserve"> – podporovať širokú ponuku záujmových krúžkov, zapojenie rodičov, dobrovoľných organizácií a klubov do krúžkovej činnosti. Ponúknuť priestory školy žiakom, rodičom, organizáciám pracujúcim s deťmi na mimoškolské aktivity.</w:t>
      </w:r>
      <w:r w:rsidR="008B7879">
        <w:rPr>
          <w:rFonts w:asciiTheme="majorHAnsi" w:hAnsiTheme="majorHAnsi"/>
        </w:rPr>
        <w:tab/>
      </w:r>
    </w:p>
    <w:p w:rsidR="00AA50A3" w:rsidRPr="00AA50A3" w:rsidRDefault="00AA50A3" w:rsidP="00106B28">
      <w:pPr>
        <w:numPr>
          <w:ilvl w:val="0"/>
          <w:numId w:val="16"/>
        </w:numPr>
        <w:tabs>
          <w:tab w:val="right" w:pos="9923"/>
        </w:tabs>
        <w:spacing w:after="60"/>
        <w:ind w:left="-284" w:hanging="283"/>
        <w:jc w:val="both"/>
        <w:rPr>
          <w:rFonts w:asciiTheme="majorHAnsi" w:hAnsiTheme="majorHAnsi"/>
        </w:rPr>
      </w:pPr>
      <w:r w:rsidRPr="008B7879">
        <w:rPr>
          <w:rFonts w:asciiTheme="majorHAnsi" w:hAnsiTheme="majorHAnsi"/>
          <w:i/>
          <w:u w:val="single"/>
        </w:rPr>
        <w:t>Výchovno-vzdelávací proces</w:t>
      </w:r>
      <w:r w:rsidRPr="00AA50A3">
        <w:rPr>
          <w:rFonts w:asciiTheme="majorHAnsi" w:hAnsiTheme="majorHAnsi"/>
        </w:rPr>
        <w:t xml:space="preserve"> – uplatňovať inovatívne metódy a formy výučby, ktoré u žiakov rozvíjajú samostatnosť a  tvorivý prístup k práci, ako sú projektové, skupinové a problémové </w:t>
      </w:r>
      <w:r w:rsidR="005E30D9">
        <w:rPr>
          <w:rFonts w:asciiTheme="majorHAnsi" w:hAnsiTheme="majorHAnsi"/>
        </w:rPr>
        <w:t xml:space="preserve">vyučovanie.  </w:t>
      </w:r>
    </w:p>
    <w:p w:rsidR="00106B28" w:rsidRDefault="00106B28" w:rsidP="00106B28">
      <w:pPr>
        <w:pStyle w:val="Nadpis2"/>
        <w:numPr>
          <w:ilvl w:val="1"/>
          <w:numId w:val="14"/>
        </w:numPr>
        <w:ind w:left="0" w:hanging="567"/>
        <w:rPr>
          <w:color w:val="365F91" w:themeColor="accent1" w:themeShade="BF"/>
        </w:rPr>
      </w:pPr>
      <w:r>
        <w:rPr>
          <w:color w:val="365F91" w:themeColor="accent1" w:themeShade="BF"/>
        </w:rPr>
        <w:t>Oblasť riadenia a vedenia</w:t>
      </w:r>
    </w:p>
    <w:p w:rsidR="00AA50A3" w:rsidRDefault="005E30D9" w:rsidP="00876CA6">
      <w:pPr>
        <w:spacing w:after="0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 súčasnosti má ZŠ s MŠ28 zamestnancov, z toho 20</w:t>
      </w:r>
      <w:r w:rsidR="00740CCA">
        <w:rPr>
          <w:rFonts w:asciiTheme="majorHAnsi" w:hAnsiTheme="majorHAnsi"/>
        </w:rPr>
        <w:t xml:space="preserve"> pedagogických a </w:t>
      </w:r>
      <w:r>
        <w:rPr>
          <w:rFonts w:asciiTheme="majorHAnsi" w:hAnsiTheme="majorHAnsi"/>
        </w:rPr>
        <w:t>8</w:t>
      </w:r>
      <w:r w:rsidR="00740CCA" w:rsidRPr="00740CCA">
        <w:rPr>
          <w:rFonts w:asciiTheme="majorHAnsi" w:hAnsiTheme="majorHAnsi"/>
        </w:rPr>
        <w:t xml:space="preserve"> nepedagogických zamestnancov. Všetci pedagógovia sú odborne spôsobilí a svoje vzdelávanie neustále dopĺňajú v rámci kontinuálneho vzdelávania. S</w:t>
      </w:r>
      <w:r>
        <w:rPr>
          <w:rFonts w:asciiTheme="majorHAnsi" w:hAnsiTheme="majorHAnsi"/>
        </w:rPr>
        <w:t>tabilizovaný pedagogický zbor bude</w:t>
      </w:r>
      <w:r w:rsidR="00740CCA" w:rsidRPr="00740CCA">
        <w:rPr>
          <w:rFonts w:asciiTheme="majorHAnsi" w:hAnsiTheme="majorHAnsi"/>
        </w:rPr>
        <w:t xml:space="preserve"> postupne dopĺňaný mladšími pedagógmi.</w:t>
      </w:r>
    </w:p>
    <w:p w:rsidR="00876CA6" w:rsidRDefault="00876CA6" w:rsidP="00876CA6">
      <w:pPr>
        <w:spacing w:before="120" w:after="60"/>
        <w:ind w:left="-567"/>
        <w:jc w:val="both"/>
        <w:rPr>
          <w:rFonts w:asciiTheme="majorHAnsi" w:hAnsiTheme="majorHAnsi"/>
          <w:b/>
          <w:i/>
        </w:rPr>
      </w:pPr>
      <w:r w:rsidRPr="00AA50A3">
        <w:rPr>
          <w:rFonts w:asciiTheme="majorHAnsi" w:hAnsiTheme="majorHAnsi"/>
          <w:b/>
          <w:i/>
        </w:rPr>
        <w:t>Hlavné koncepčné zámery:</w:t>
      </w:r>
    </w:p>
    <w:p w:rsidR="00876CA6" w:rsidRPr="00666149" w:rsidRDefault="00876CA6" w:rsidP="00666149">
      <w:pPr>
        <w:pStyle w:val="Odsekzoznamu"/>
        <w:numPr>
          <w:ilvl w:val="0"/>
          <w:numId w:val="17"/>
        </w:numPr>
        <w:tabs>
          <w:tab w:val="right" w:pos="9923"/>
        </w:tabs>
        <w:spacing w:after="60"/>
        <w:ind w:left="-283" w:hanging="284"/>
        <w:contextualSpacing w:val="0"/>
        <w:jc w:val="both"/>
        <w:rPr>
          <w:rFonts w:asciiTheme="majorHAnsi" w:hAnsiTheme="majorHAnsi"/>
        </w:rPr>
      </w:pPr>
      <w:r w:rsidRPr="00876CA6">
        <w:rPr>
          <w:rFonts w:asciiTheme="majorHAnsi" w:hAnsiTheme="majorHAnsi"/>
          <w:i/>
          <w:u w:val="single"/>
        </w:rPr>
        <w:t>Vzdelávanie zamestnancov</w:t>
      </w:r>
      <w:r>
        <w:rPr>
          <w:rFonts w:asciiTheme="majorHAnsi" w:hAnsiTheme="majorHAnsi"/>
        </w:rPr>
        <w:t xml:space="preserve"> – podpora ďalšieho vzdelávania, organizácia školení vedením školy, možnosť získania 1. a 2. atestácie a ďalšej aprobácie</w:t>
      </w:r>
      <w:r w:rsidR="00666149">
        <w:rPr>
          <w:rFonts w:asciiTheme="majorHAnsi" w:hAnsiTheme="majorHAnsi"/>
        </w:rPr>
        <w:t>.</w:t>
      </w:r>
      <w:r w:rsidR="005E30D9">
        <w:rPr>
          <w:rFonts w:asciiTheme="majorHAnsi" w:hAnsiTheme="majorHAnsi"/>
          <w:i/>
        </w:rPr>
        <w:tab/>
      </w:r>
    </w:p>
    <w:p w:rsidR="00666149" w:rsidRPr="00666149" w:rsidRDefault="00666149" w:rsidP="00666149">
      <w:pPr>
        <w:pStyle w:val="Odsekzoznamu"/>
        <w:numPr>
          <w:ilvl w:val="0"/>
          <w:numId w:val="17"/>
        </w:numPr>
        <w:tabs>
          <w:tab w:val="right" w:pos="9923"/>
        </w:tabs>
        <w:spacing w:after="60"/>
        <w:ind w:left="-283" w:hanging="284"/>
        <w:contextualSpacing w:val="0"/>
        <w:jc w:val="both"/>
        <w:rPr>
          <w:rFonts w:asciiTheme="majorHAnsi" w:hAnsiTheme="majorHAnsi"/>
        </w:rPr>
      </w:pPr>
      <w:r w:rsidRPr="00666149">
        <w:rPr>
          <w:rFonts w:asciiTheme="majorHAnsi" w:hAnsiTheme="majorHAnsi"/>
          <w:i/>
          <w:u w:val="single"/>
        </w:rPr>
        <w:t>Medziľudské vzťahy</w:t>
      </w:r>
      <w:r>
        <w:rPr>
          <w:rFonts w:asciiTheme="majorHAnsi" w:hAnsiTheme="majorHAnsi"/>
        </w:rPr>
        <w:t xml:space="preserve"> - </w:t>
      </w:r>
      <w:r w:rsidRPr="00666149">
        <w:rPr>
          <w:rFonts w:asciiTheme="majorHAnsi" w:hAnsiTheme="majorHAnsi"/>
        </w:rPr>
        <w:t>budovanie kvalitných medziľudských vzťahov na pracovisku považujem za jednu z priorít personálnej politiky školy.</w:t>
      </w:r>
      <w:r w:rsidR="00517668">
        <w:rPr>
          <w:rFonts w:asciiTheme="majorHAnsi" w:hAnsiTheme="majorHAnsi"/>
        </w:rPr>
        <w:t xml:space="preserve"> </w:t>
      </w:r>
      <w:r w:rsidRPr="00666149">
        <w:rPr>
          <w:rFonts w:asciiTheme="majorHAnsi" w:hAnsiTheme="majorHAnsi"/>
        </w:rPr>
        <w:t>Korektné med</w:t>
      </w:r>
      <w:r>
        <w:rPr>
          <w:rFonts w:asciiTheme="majorHAnsi" w:hAnsiTheme="majorHAnsi"/>
        </w:rPr>
        <w:t>ziľudské vzťahy sa snažíme</w:t>
      </w:r>
      <w:r w:rsidRPr="00666149">
        <w:rPr>
          <w:rFonts w:asciiTheme="majorHAnsi" w:hAnsiTheme="majorHAnsi"/>
        </w:rPr>
        <w:t xml:space="preserve"> prehlbovať organizáciou </w:t>
      </w:r>
      <w:r w:rsidRPr="00666149">
        <w:rPr>
          <w:rFonts w:asciiTheme="majorHAnsi" w:hAnsiTheme="majorHAnsi"/>
        </w:rPr>
        <w:lastRenderedPageBreak/>
        <w:t>spoločens</w:t>
      </w:r>
      <w:r>
        <w:rPr>
          <w:rFonts w:asciiTheme="majorHAnsi" w:hAnsiTheme="majorHAnsi"/>
        </w:rPr>
        <w:t>kých akcií a teambuildingových aktivít</w:t>
      </w:r>
      <w:r w:rsidRPr="00666149">
        <w:rPr>
          <w:rFonts w:asciiTheme="majorHAnsi" w:hAnsiTheme="majorHAnsi"/>
        </w:rPr>
        <w:t>. S tým súvisí aj budovanie lojality jednotlivých zamestnancov ku škole.</w:t>
      </w:r>
      <w:r>
        <w:rPr>
          <w:rFonts w:asciiTheme="majorHAnsi" w:hAnsiTheme="majorHAnsi"/>
        </w:rPr>
        <w:tab/>
      </w:r>
    </w:p>
    <w:p w:rsidR="00666149" w:rsidRPr="00D034C1" w:rsidRDefault="00D034C1" w:rsidP="00D034C1">
      <w:pPr>
        <w:pStyle w:val="Odsekzoznamu"/>
        <w:numPr>
          <w:ilvl w:val="0"/>
          <w:numId w:val="17"/>
        </w:numPr>
        <w:tabs>
          <w:tab w:val="right" w:pos="9923"/>
        </w:tabs>
        <w:spacing w:after="60"/>
        <w:ind w:left="-283" w:hanging="284"/>
        <w:contextualSpacing w:val="0"/>
        <w:jc w:val="both"/>
        <w:rPr>
          <w:rFonts w:asciiTheme="majorHAnsi" w:hAnsiTheme="majorHAnsi"/>
        </w:rPr>
      </w:pPr>
      <w:r w:rsidRPr="00D034C1">
        <w:rPr>
          <w:rFonts w:asciiTheme="majorHAnsi" w:hAnsiTheme="majorHAnsi"/>
          <w:i/>
          <w:u w:val="single"/>
        </w:rPr>
        <w:t>Vnútorný kontrolný systém</w:t>
      </w:r>
      <w:r>
        <w:rPr>
          <w:rFonts w:asciiTheme="majorHAnsi" w:hAnsiTheme="majorHAnsi"/>
        </w:rPr>
        <w:t xml:space="preserve"> – hospitácie vedenia školy, vzájomné hospitácie pedag. zamestnancov a následná vým</w:t>
      </w:r>
      <w:r w:rsidR="005E30D9">
        <w:rPr>
          <w:rFonts w:asciiTheme="majorHAnsi" w:hAnsiTheme="majorHAnsi"/>
        </w:rPr>
        <w:t xml:space="preserve">ena skúseností. </w:t>
      </w:r>
      <w:r>
        <w:rPr>
          <w:rFonts w:asciiTheme="majorHAnsi" w:hAnsiTheme="majorHAnsi"/>
        </w:rPr>
        <w:tab/>
      </w:r>
    </w:p>
    <w:p w:rsidR="00D034C1" w:rsidRPr="00822BDA" w:rsidRDefault="00D034C1" w:rsidP="00822BDA">
      <w:pPr>
        <w:pStyle w:val="Odsekzoznamu"/>
        <w:numPr>
          <w:ilvl w:val="0"/>
          <w:numId w:val="17"/>
        </w:numPr>
        <w:tabs>
          <w:tab w:val="right" w:pos="9923"/>
        </w:tabs>
        <w:spacing w:after="60"/>
        <w:ind w:left="-283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u w:val="single"/>
        </w:rPr>
        <w:t>Prezentácia školy na verejnosti</w:t>
      </w:r>
      <w:r w:rsidRPr="00D034C1">
        <w:rPr>
          <w:rFonts w:asciiTheme="majorHAnsi" w:hAnsiTheme="majorHAnsi"/>
        </w:rPr>
        <w:t xml:space="preserve"> – aj naďalej sa budeme snažiť zverejňovať</w:t>
      </w:r>
      <w:r>
        <w:rPr>
          <w:rFonts w:asciiTheme="majorHAnsi" w:hAnsiTheme="majorHAnsi"/>
        </w:rPr>
        <w:t xml:space="preserve"> výsledky práce na webových stránkach školy, informovať rodičov prostredníctvom aplikácie EduPage a spolupracovať s regionálnymi médiami. </w:t>
      </w:r>
      <w:r w:rsidR="00822BDA">
        <w:rPr>
          <w:rFonts w:asciiTheme="majorHAnsi" w:hAnsiTheme="majorHAnsi"/>
        </w:rPr>
        <w:tab/>
      </w:r>
    </w:p>
    <w:p w:rsidR="00822BDA" w:rsidRPr="00882E4F" w:rsidRDefault="00822BDA" w:rsidP="00822BDA">
      <w:pPr>
        <w:pStyle w:val="Odsekzoznamu"/>
        <w:numPr>
          <w:ilvl w:val="0"/>
          <w:numId w:val="17"/>
        </w:numPr>
        <w:tabs>
          <w:tab w:val="right" w:pos="9923"/>
        </w:tabs>
        <w:spacing w:after="60"/>
        <w:ind w:left="-283" w:hanging="284"/>
        <w:contextualSpacing w:val="0"/>
        <w:jc w:val="both"/>
        <w:rPr>
          <w:rFonts w:asciiTheme="majorHAnsi" w:hAnsiTheme="majorHAnsi"/>
          <w:i/>
          <w:u w:val="single"/>
        </w:rPr>
      </w:pPr>
      <w:r w:rsidRPr="00822BDA">
        <w:rPr>
          <w:rFonts w:asciiTheme="majorHAnsi" w:hAnsiTheme="majorHAnsi"/>
          <w:i/>
          <w:u w:val="single"/>
        </w:rPr>
        <w:t>Elektronická dokumentácia školy</w:t>
      </w:r>
      <w:r>
        <w:rPr>
          <w:rFonts w:asciiTheme="majorHAnsi" w:hAnsiTheme="majorHAnsi"/>
        </w:rPr>
        <w:t xml:space="preserve"> – pokračovať vo využívaní elektronickej triednej knihy, žiackej knižky a ASC agende, propagovať u rodičov mobilnú aplikáciu EduPage a postupne prechádzať na kompletnú elektronickú dokumentáciu školy.</w:t>
      </w:r>
      <w:r w:rsidR="00882E4F">
        <w:rPr>
          <w:rFonts w:asciiTheme="majorHAnsi" w:hAnsiTheme="majorHAnsi"/>
          <w:i/>
        </w:rPr>
        <w:tab/>
      </w:r>
    </w:p>
    <w:p w:rsidR="00882E4F" w:rsidRPr="003C1335" w:rsidRDefault="00882E4F" w:rsidP="003C1335">
      <w:pPr>
        <w:pStyle w:val="Odsekzoznamu"/>
        <w:numPr>
          <w:ilvl w:val="0"/>
          <w:numId w:val="17"/>
        </w:numPr>
        <w:tabs>
          <w:tab w:val="right" w:pos="9923"/>
        </w:tabs>
        <w:spacing w:after="60"/>
        <w:ind w:left="-283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u w:val="single"/>
        </w:rPr>
        <w:t>Prehľadný systém odmeňovania</w:t>
      </w:r>
      <w:r>
        <w:rPr>
          <w:rFonts w:asciiTheme="majorHAnsi" w:hAnsiTheme="majorHAnsi"/>
        </w:rPr>
        <w:t xml:space="preserve"> – nastavením pravidiel </w:t>
      </w:r>
      <w:r w:rsidRPr="00882E4F">
        <w:rPr>
          <w:rFonts w:asciiTheme="majorHAnsi" w:hAnsiTheme="majorHAnsi"/>
        </w:rPr>
        <w:t>nadčasových hodín, osobných p</w:t>
      </w:r>
      <w:r>
        <w:rPr>
          <w:rFonts w:asciiTheme="majorHAnsi" w:hAnsiTheme="majorHAnsi"/>
        </w:rPr>
        <w:t>ríplatkov a odmien vytvára</w:t>
      </w:r>
      <w:r w:rsidRPr="00882E4F">
        <w:rPr>
          <w:rFonts w:asciiTheme="majorHAnsi" w:hAnsiTheme="majorHAnsi"/>
        </w:rPr>
        <w:t>ť pocit spravodlivého hodnotenia zamestnancov</w:t>
      </w:r>
      <w:r>
        <w:rPr>
          <w:rFonts w:asciiTheme="majorHAnsi" w:hAnsiTheme="majorHAnsi"/>
        </w:rPr>
        <w:t xml:space="preserve">, oceňovať prácu nad rámec povinností, motivovať na prácu s problémovými a talentovanými žiakmi. </w:t>
      </w:r>
      <w:r>
        <w:rPr>
          <w:rFonts w:asciiTheme="majorHAnsi" w:hAnsiTheme="majorHAnsi"/>
        </w:rPr>
        <w:tab/>
      </w:r>
    </w:p>
    <w:p w:rsidR="00517668" w:rsidRDefault="00294CD4" w:rsidP="00294CD4">
      <w:pPr>
        <w:pStyle w:val="Odsekzoznamu"/>
        <w:numPr>
          <w:ilvl w:val="0"/>
          <w:numId w:val="17"/>
        </w:numPr>
        <w:tabs>
          <w:tab w:val="right" w:pos="9923"/>
        </w:tabs>
        <w:spacing w:after="60"/>
        <w:ind w:left="-284" w:hanging="283"/>
        <w:jc w:val="both"/>
        <w:rPr>
          <w:rFonts w:asciiTheme="majorHAnsi" w:hAnsiTheme="majorHAnsi"/>
        </w:rPr>
      </w:pPr>
      <w:r w:rsidRPr="00294CD4">
        <w:rPr>
          <w:rFonts w:asciiTheme="majorHAnsi" w:hAnsiTheme="majorHAnsi"/>
          <w:i/>
          <w:u w:val="single"/>
        </w:rPr>
        <w:t>Oblasť projektov a</w:t>
      </w:r>
      <w:r>
        <w:rPr>
          <w:rFonts w:asciiTheme="majorHAnsi" w:hAnsiTheme="majorHAnsi"/>
          <w:i/>
          <w:u w:val="single"/>
        </w:rPr>
        <w:t> </w:t>
      </w:r>
      <w:r w:rsidRPr="00294CD4">
        <w:rPr>
          <w:rFonts w:asciiTheme="majorHAnsi" w:hAnsiTheme="majorHAnsi"/>
          <w:i/>
          <w:u w:val="single"/>
        </w:rPr>
        <w:t>grantov</w:t>
      </w:r>
      <w:r>
        <w:rPr>
          <w:rFonts w:asciiTheme="majorHAnsi" w:hAnsiTheme="majorHAnsi"/>
        </w:rPr>
        <w:t xml:space="preserve"> -</w:t>
      </w:r>
      <w:r w:rsidRPr="00294CD4">
        <w:rPr>
          <w:rFonts w:asciiTheme="majorHAnsi" w:hAnsiTheme="majorHAnsi"/>
        </w:rPr>
        <w:t>na základe získaných skúseností s tvorbou a realizácio</w:t>
      </w:r>
      <w:r>
        <w:rPr>
          <w:rFonts w:asciiTheme="majorHAnsi" w:hAnsiTheme="majorHAnsi"/>
        </w:rPr>
        <w:t xml:space="preserve">u projektov </w:t>
      </w:r>
      <w:r w:rsidRPr="00294CD4">
        <w:rPr>
          <w:rFonts w:asciiTheme="majorHAnsi" w:hAnsiTheme="majorHAnsi"/>
        </w:rPr>
        <w:t>usilovať</w:t>
      </w:r>
      <w:r>
        <w:rPr>
          <w:rFonts w:asciiTheme="majorHAnsi" w:hAnsiTheme="majorHAnsi"/>
        </w:rPr>
        <w:t xml:space="preserve"> sa aj naďalej</w:t>
      </w:r>
      <w:r w:rsidRPr="00294CD4">
        <w:rPr>
          <w:rFonts w:asciiTheme="majorHAnsi" w:hAnsiTheme="majorHAnsi"/>
        </w:rPr>
        <w:t xml:space="preserve"> o získavanie finančných prostriedkov p</w:t>
      </w:r>
      <w:r>
        <w:rPr>
          <w:rFonts w:asciiTheme="majorHAnsi" w:hAnsiTheme="majorHAnsi"/>
        </w:rPr>
        <w:t xml:space="preserve">omocou najrôznejších projektov, </w:t>
      </w:r>
      <w:r w:rsidRPr="00294CD4">
        <w:rPr>
          <w:rFonts w:asciiTheme="majorHAnsi" w:hAnsiTheme="majorHAnsi"/>
        </w:rPr>
        <w:t>gr</w:t>
      </w:r>
      <w:r>
        <w:rPr>
          <w:rFonts w:asciiTheme="majorHAnsi" w:hAnsiTheme="majorHAnsi"/>
        </w:rPr>
        <w:t xml:space="preserve">antov a dotácií. Motivovať k ich </w:t>
      </w:r>
      <w:r w:rsidRPr="00294CD4">
        <w:rPr>
          <w:rFonts w:asciiTheme="majorHAnsi" w:hAnsiTheme="majorHAnsi"/>
        </w:rPr>
        <w:t xml:space="preserve">predkladaniu pedagógov i ostatných zamestnancov školy. Iniciovať stretnutia a rokovania o spolupráci a možnú podporu školy zo strany </w:t>
      </w:r>
      <w:r w:rsidR="005E30D9">
        <w:rPr>
          <w:rFonts w:asciiTheme="majorHAnsi" w:hAnsiTheme="majorHAnsi"/>
        </w:rPr>
        <w:t>obce Cerová</w:t>
      </w:r>
      <w:r>
        <w:rPr>
          <w:rFonts w:asciiTheme="majorHAnsi" w:hAnsiTheme="majorHAnsi"/>
        </w:rPr>
        <w:t xml:space="preserve">, </w:t>
      </w:r>
      <w:r w:rsidRPr="00294CD4">
        <w:rPr>
          <w:rFonts w:asciiTheme="majorHAnsi" w:hAnsiTheme="majorHAnsi"/>
        </w:rPr>
        <w:t>firiem</w:t>
      </w:r>
      <w:r>
        <w:rPr>
          <w:rFonts w:asciiTheme="majorHAnsi" w:hAnsiTheme="majorHAnsi"/>
        </w:rPr>
        <w:t>, organizácii</w:t>
      </w:r>
      <w:r w:rsidRPr="00294CD4">
        <w:rPr>
          <w:rFonts w:asciiTheme="majorHAnsi" w:hAnsiTheme="majorHAnsi"/>
        </w:rPr>
        <w:t xml:space="preserve"> a iných partnerov. </w:t>
      </w:r>
      <w:r>
        <w:rPr>
          <w:rFonts w:asciiTheme="majorHAnsi" w:hAnsiTheme="majorHAnsi"/>
        </w:rPr>
        <w:t xml:space="preserve">Podporovať žiacke projekty so školskou, ekologickou tematikou a zberové aktivity. </w:t>
      </w:r>
    </w:p>
    <w:p w:rsidR="005F4A59" w:rsidRDefault="00294CD4" w:rsidP="00517668">
      <w:pPr>
        <w:pStyle w:val="Odsekzoznamu"/>
        <w:tabs>
          <w:tab w:val="right" w:pos="9923"/>
        </w:tabs>
        <w:spacing w:after="60"/>
        <w:ind w:lef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83ECD" w:rsidRDefault="00383ECD" w:rsidP="00383ECD">
      <w:pPr>
        <w:pStyle w:val="Nadpis2"/>
        <w:numPr>
          <w:ilvl w:val="1"/>
          <w:numId w:val="14"/>
        </w:numPr>
        <w:ind w:left="0" w:hanging="567"/>
        <w:rPr>
          <w:color w:val="365F91" w:themeColor="accent1" w:themeShade="BF"/>
        </w:rPr>
      </w:pPr>
      <w:r>
        <w:rPr>
          <w:color w:val="365F91" w:themeColor="accent1" w:themeShade="BF"/>
        </w:rPr>
        <w:t>Oblasť materiálno-technická</w:t>
      </w:r>
    </w:p>
    <w:p w:rsidR="005E30D9" w:rsidRDefault="005E30D9" w:rsidP="005E30D9">
      <w:pPr>
        <w:pStyle w:val="Odsekzoznamu"/>
        <w:numPr>
          <w:ilvl w:val="0"/>
          <w:numId w:val="18"/>
        </w:numPr>
        <w:rPr>
          <w:rFonts w:ascii="Cambria" w:hAnsi="Cambria"/>
        </w:rPr>
      </w:pPr>
      <w:r w:rsidRPr="00A04BD1">
        <w:rPr>
          <w:rFonts w:ascii="Cambria" w:hAnsi="Cambria"/>
        </w:rPr>
        <w:t>rekonštrukcia počítačovej učebne a vybudovanie jazykovej učebne</w:t>
      </w:r>
    </w:p>
    <w:p w:rsidR="00A04BD1" w:rsidRDefault="00A04BD1" w:rsidP="005E30D9">
      <w:pPr>
        <w:pStyle w:val="Odsekzoznamu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získať finančné krytie na revitalizáciu nádvoria školy</w:t>
      </w:r>
    </w:p>
    <w:p w:rsidR="00A04BD1" w:rsidRDefault="00A04BD1" w:rsidP="005E30D9">
      <w:pPr>
        <w:pStyle w:val="Odsekzoznamu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vybudovanie parkoviska pre zamestnancov</w:t>
      </w:r>
    </w:p>
    <w:p w:rsidR="00A04BD1" w:rsidRDefault="00A04BD1" w:rsidP="005E30D9">
      <w:pPr>
        <w:pStyle w:val="Odsekzoznamu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doplniť okolie altánku environmentálnymi pomôckami</w:t>
      </w:r>
    </w:p>
    <w:p w:rsidR="00A04BD1" w:rsidRDefault="00A04BD1" w:rsidP="005E30D9">
      <w:pPr>
        <w:pStyle w:val="Odsekzoznamu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doplniť jednotlivé kabinety potrebnými didaktickými pomôckami</w:t>
      </w:r>
    </w:p>
    <w:p w:rsidR="00A04BD1" w:rsidRPr="00A04BD1" w:rsidRDefault="00A04BD1" w:rsidP="005E30D9">
      <w:pPr>
        <w:pStyle w:val="Odsekzoznamu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revitalizácia volejbalového ihriska</w:t>
      </w:r>
    </w:p>
    <w:p w:rsidR="005F4A59" w:rsidRDefault="005F4A59" w:rsidP="005F4A59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alibri"/>
          <w:color w:val="000000"/>
        </w:rPr>
      </w:pPr>
    </w:p>
    <w:p w:rsidR="00A04BD1" w:rsidRDefault="00A36A99" w:rsidP="00A04BD1">
      <w:pPr>
        <w:pStyle w:val="Nadpis1"/>
        <w:pBdr>
          <w:bottom w:val="single" w:sz="18" w:space="1" w:color="365F91" w:themeColor="accent1" w:themeShade="BF"/>
        </w:pBdr>
        <w:ind w:left="-567"/>
        <w:jc w:val="center"/>
        <w:rPr>
          <w:i/>
          <w:sz w:val="22"/>
        </w:rPr>
      </w:pPr>
      <w:r w:rsidRPr="00A36A99">
        <w:rPr>
          <w:i/>
          <w:sz w:val="22"/>
        </w:rPr>
        <w:t xml:space="preserve">Napĺňaním hlavných koncepčných zámerov a ich následnou aktualizáciou </w:t>
      </w:r>
      <w:r>
        <w:rPr>
          <w:i/>
          <w:sz w:val="22"/>
        </w:rPr>
        <w:t>sa škola</w:t>
      </w:r>
      <w:r w:rsidRPr="00A36A99">
        <w:rPr>
          <w:i/>
          <w:sz w:val="22"/>
        </w:rPr>
        <w:t xml:space="preserve"> postupne stáva miestom vzdelávania, športu, oddychu a zdravia pre širokú verejnosť</w:t>
      </w:r>
      <w:r>
        <w:rPr>
          <w:i/>
          <w:sz w:val="22"/>
        </w:rPr>
        <w:t>.</w:t>
      </w:r>
    </w:p>
    <w:p w:rsidR="00CF23E7" w:rsidRDefault="00CF23E7" w:rsidP="00CF23E7"/>
    <w:p w:rsidR="00CF23E7" w:rsidRDefault="00CF23E7" w:rsidP="00CF23E7"/>
    <w:p w:rsidR="005F4A59" w:rsidRPr="00017ECC" w:rsidRDefault="00CF23E7" w:rsidP="00D80E96">
      <w:pPr>
        <w:pStyle w:val="Nadpis1"/>
        <w:pBdr>
          <w:bottom w:val="single" w:sz="18" w:space="1" w:color="365F91" w:themeColor="accent1" w:themeShade="BF"/>
        </w:pBdr>
        <w:spacing w:before="240"/>
        <w:ind w:left="-567"/>
        <w:rPr>
          <w:i/>
        </w:rPr>
      </w:pPr>
      <w:r>
        <w:rPr>
          <w:i/>
        </w:rPr>
        <w:t>Z</w:t>
      </w:r>
      <w:r w:rsidR="005F4A59">
        <w:rPr>
          <w:i/>
        </w:rPr>
        <w:t>áver</w:t>
      </w:r>
    </w:p>
    <w:p w:rsidR="005F4A59" w:rsidRDefault="00383ECD" w:rsidP="005F4A59">
      <w:pPr>
        <w:autoSpaceDE w:val="0"/>
        <w:autoSpaceDN w:val="0"/>
        <w:adjustRightInd w:val="0"/>
        <w:spacing w:before="120" w:after="0"/>
        <w:ind w:left="-567" w:firstLine="567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Každá škola je </w:t>
      </w:r>
      <w:r w:rsidR="005F4A59" w:rsidRPr="005F4A59">
        <w:rPr>
          <w:rFonts w:asciiTheme="majorHAnsi" w:hAnsiTheme="majorHAnsi" w:cs="Calibri"/>
          <w:color w:val="000000"/>
        </w:rPr>
        <w:t>zložitý a premenlivý systém vzájomne previazaných prvkov, v ktorom nie je možné dosiahnuť dokonalého stabilného stavu, keď už nebude čo zlepšovať. Akokoľvek dobre nastavená koncepcia ešte nezaručuje úspech. Komu ide o kvalitu a neformálnosť v práci školy, tomu sa málokedy podarí naplniť všetko, čo si v koncepčných zámeroch vytýčil. Túžba po napredovaní a nadšenie jednotlivca k uskutočneniu všetkých plánov nestačí. Najťažšie je presvedčiť a získať pre svoj zámer všetkých zainteresovaných.</w:t>
      </w:r>
    </w:p>
    <w:p w:rsidR="003C1335" w:rsidRDefault="005F4A59" w:rsidP="00383EC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Theme="majorHAnsi" w:hAnsiTheme="majorHAnsi" w:cs="Calibri"/>
          <w:color w:val="000000"/>
        </w:rPr>
      </w:pPr>
      <w:r w:rsidRPr="005F4A59">
        <w:rPr>
          <w:rFonts w:asciiTheme="majorHAnsi" w:hAnsiTheme="majorHAnsi" w:cs="Calibri"/>
          <w:color w:val="000000"/>
        </w:rPr>
        <w:t>Moje skúsenosti</w:t>
      </w:r>
      <w:r w:rsidR="00383ECD">
        <w:rPr>
          <w:rFonts w:asciiTheme="majorHAnsi" w:hAnsiTheme="majorHAnsi" w:cs="Calibri"/>
          <w:color w:val="000000"/>
        </w:rPr>
        <w:t xml:space="preserve"> z doterajšieho pôsobenia na našej škole </w:t>
      </w:r>
      <w:r w:rsidRPr="005F4A59">
        <w:rPr>
          <w:rFonts w:asciiTheme="majorHAnsi" w:hAnsiTheme="majorHAnsi" w:cs="Calibri"/>
          <w:color w:val="000000"/>
        </w:rPr>
        <w:t>ma ubezpečujú v tom, že naša škola disponuje kolektívom ľudí, o ktorých sa môžem oprieť. Náš pedagogický kolektív, ekonomický úsek, prevádzkoví zamestnanci sú schopní spolupracovať, vzájomne si pomáhať, inšpirovať sa a učiť sa jeden od druhého.</w:t>
      </w:r>
    </w:p>
    <w:p w:rsidR="00FB738F" w:rsidRDefault="00FB738F" w:rsidP="00383EC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Theme="majorHAnsi" w:hAnsiTheme="majorHAnsi" w:cs="Calibri"/>
          <w:color w:val="000000"/>
        </w:rPr>
      </w:pPr>
    </w:p>
    <w:p w:rsidR="00FB738F" w:rsidRDefault="00FB738F" w:rsidP="00383EC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Theme="majorHAnsi" w:hAnsiTheme="majorHAnsi" w:cs="Calibri"/>
          <w:color w:val="000000"/>
        </w:rPr>
      </w:pPr>
    </w:p>
    <w:p w:rsidR="00B401D7" w:rsidRPr="005F4A59" w:rsidRDefault="00B401D7" w:rsidP="00B401D7">
      <w:pPr>
        <w:autoSpaceDE w:val="0"/>
        <w:autoSpaceDN w:val="0"/>
        <w:adjustRightInd w:val="0"/>
        <w:spacing w:after="0"/>
        <w:ind w:left="6513" w:firstLine="567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Mgr. Peter Mihály</w:t>
      </w:r>
    </w:p>
    <w:p w:rsidR="00FB738F" w:rsidRDefault="00FB738F" w:rsidP="00FB738F">
      <w:pPr>
        <w:autoSpaceDE w:val="0"/>
        <w:autoSpaceDN w:val="0"/>
        <w:adjustRightInd w:val="0"/>
        <w:spacing w:after="0"/>
        <w:ind w:left="6513" w:firstLine="567"/>
        <w:jc w:val="both"/>
        <w:rPr>
          <w:rFonts w:asciiTheme="majorHAnsi" w:hAnsiTheme="majorHAnsi" w:cs="Calibri"/>
          <w:color w:val="000000"/>
        </w:rPr>
      </w:pPr>
    </w:p>
    <w:p w:rsidR="00CF23E7" w:rsidRDefault="00CF23E7" w:rsidP="00FB738F">
      <w:pPr>
        <w:autoSpaceDE w:val="0"/>
        <w:autoSpaceDN w:val="0"/>
        <w:adjustRightInd w:val="0"/>
        <w:spacing w:after="0"/>
        <w:ind w:left="6513" w:firstLine="567"/>
        <w:jc w:val="both"/>
        <w:rPr>
          <w:rFonts w:asciiTheme="majorHAnsi" w:hAnsiTheme="majorHAnsi" w:cs="Calibri"/>
          <w:color w:val="000000"/>
        </w:rPr>
      </w:pPr>
    </w:p>
    <w:p w:rsidR="00FB738F" w:rsidRDefault="00FB738F" w:rsidP="00FB738F">
      <w:pPr>
        <w:autoSpaceDE w:val="0"/>
        <w:autoSpaceDN w:val="0"/>
        <w:adjustRightInd w:val="0"/>
        <w:spacing w:after="0"/>
        <w:ind w:left="6513" w:firstLine="567"/>
        <w:jc w:val="both"/>
        <w:rPr>
          <w:rFonts w:asciiTheme="majorHAnsi" w:hAnsiTheme="majorHAnsi" w:cs="Calibri"/>
          <w:color w:val="000000"/>
        </w:rPr>
      </w:pPr>
    </w:p>
    <w:p w:rsidR="00FB738F" w:rsidRDefault="00FB738F" w:rsidP="00FB738F">
      <w:pPr>
        <w:autoSpaceDE w:val="0"/>
        <w:autoSpaceDN w:val="0"/>
        <w:adjustRightInd w:val="0"/>
        <w:spacing w:after="0"/>
        <w:ind w:left="6513" w:firstLine="567"/>
        <w:jc w:val="both"/>
        <w:rPr>
          <w:rFonts w:asciiTheme="majorHAnsi" w:hAnsiTheme="majorHAnsi" w:cs="Calibri"/>
          <w:color w:val="000000"/>
        </w:rPr>
      </w:pPr>
    </w:p>
    <w:p w:rsidR="00FB738F" w:rsidRPr="005F4A59" w:rsidRDefault="00FB738F" w:rsidP="00FB738F">
      <w:pPr>
        <w:autoSpaceDE w:val="0"/>
        <w:autoSpaceDN w:val="0"/>
        <w:adjustRightInd w:val="0"/>
        <w:spacing w:after="0"/>
        <w:ind w:left="6513" w:firstLine="567"/>
        <w:jc w:val="both"/>
        <w:rPr>
          <w:rFonts w:asciiTheme="majorHAnsi" w:hAnsiTheme="majorHAnsi" w:cs="Calibri"/>
          <w:color w:val="000000"/>
        </w:rPr>
      </w:pPr>
    </w:p>
    <w:sectPr w:rsidR="00FB738F" w:rsidRPr="005F4A59" w:rsidSect="006709B1">
      <w:type w:val="continuous"/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3F" w:rsidRDefault="00743A3F" w:rsidP="00D65F26">
      <w:pPr>
        <w:spacing w:after="0" w:line="240" w:lineRule="auto"/>
      </w:pPr>
      <w:r>
        <w:separator/>
      </w:r>
    </w:p>
  </w:endnote>
  <w:endnote w:type="continuationSeparator" w:id="0">
    <w:p w:rsidR="00743A3F" w:rsidRDefault="00743A3F" w:rsidP="00D6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E9" w:rsidRDefault="005975E9">
    <w:pPr>
      <w:pStyle w:val="Pta"/>
      <w:jc w:val="center"/>
    </w:pPr>
  </w:p>
  <w:p w:rsidR="0073504C" w:rsidRDefault="007350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E7" w:rsidRDefault="00CF23E7">
    <w:pPr>
      <w:pStyle w:val="Pta"/>
      <w:jc w:val="center"/>
    </w:pPr>
  </w:p>
  <w:p w:rsidR="005975E9" w:rsidRDefault="005975E9" w:rsidP="005975E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3F" w:rsidRDefault="00743A3F" w:rsidP="00D65F26">
      <w:pPr>
        <w:spacing w:after="0" w:line="240" w:lineRule="auto"/>
      </w:pPr>
      <w:r>
        <w:separator/>
      </w:r>
    </w:p>
  </w:footnote>
  <w:footnote w:type="continuationSeparator" w:id="0">
    <w:p w:rsidR="00743A3F" w:rsidRDefault="00743A3F" w:rsidP="00D6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F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32CE3"/>
    <w:multiLevelType w:val="multilevel"/>
    <w:tmpl w:val="F698B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117DD2"/>
    <w:multiLevelType w:val="hybridMultilevel"/>
    <w:tmpl w:val="479C79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3B16"/>
    <w:multiLevelType w:val="hybridMultilevel"/>
    <w:tmpl w:val="E6529960"/>
    <w:lvl w:ilvl="0" w:tplc="767CF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19FE"/>
    <w:multiLevelType w:val="multilevel"/>
    <w:tmpl w:val="754A0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0E61C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B1725"/>
    <w:multiLevelType w:val="hybridMultilevel"/>
    <w:tmpl w:val="9F5E3F9A"/>
    <w:lvl w:ilvl="0" w:tplc="4D507532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 w15:restartNumberingAfterBreak="0">
    <w:nsid w:val="3F4577BA"/>
    <w:multiLevelType w:val="hybridMultilevel"/>
    <w:tmpl w:val="2AA675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5E9F"/>
    <w:multiLevelType w:val="multilevel"/>
    <w:tmpl w:val="DCBCC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D874A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6F6CD3"/>
    <w:multiLevelType w:val="hybridMultilevel"/>
    <w:tmpl w:val="752C9D2A"/>
    <w:lvl w:ilvl="0" w:tplc="767CFD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2677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060F39"/>
    <w:multiLevelType w:val="hybridMultilevel"/>
    <w:tmpl w:val="4E8807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22613"/>
    <w:multiLevelType w:val="hybridMultilevel"/>
    <w:tmpl w:val="BF304B04"/>
    <w:lvl w:ilvl="0" w:tplc="29AE5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55FE"/>
    <w:multiLevelType w:val="hybridMultilevel"/>
    <w:tmpl w:val="3EB4D1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81A9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763494"/>
    <w:multiLevelType w:val="hybridMultilevel"/>
    <w:tmpl w:val="91F83A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F36D6"/>
    <w:multiLevelType w:val="hybridMultilevel"/>
    <w:tmpl w:val="0076E7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13"/>
    <w:rsid w:val="00017927"/>
    <w:rsid w:val="00017ECC"/>
    <w:rsid w:val="000676BB"/>
    <w:rsid w:val="000775BF"/>
    <w:rsid w:val="000E6A27"/>
    <w:rsid w:val="00106B28"/>
    <w:rsid w:val="0011372B"/>
    <w:rsid w:val="00166B11"/>
    <w:rsid w:val="0017106A"/>
    <w:rsid w:val="00184B62"/>
    <w:rsid w:val="00184DA8"/>
    <w:rsid w:val="00185294"/>
    <w:rsid w:val="0019723B"/>
    <w:rsid w:val="001C28CE"/>
    <w:rsid w:val="001E456C"/>
    <w:rsid w:val="00257A91"/>
    <w:rsid w:val="002923DA"/>
    <w:rsid w:val="00294CD4"/>
    <w:rsid w:val="002C0862"/>
    <w:rsid w:val="002C090C"/>
    <w:rsid w:val="002D3E59"/>
    <w:rsid w:val="002F1BB1"/>
    <w:rsid w:val="003153DA"/>
    <w:rsid w:val="00345143"/>
    <w:rsid w:val="003623AD"/>
    <w:rsid w:val="00383ECD"/>
    <w:rsid w:val="003B02D3"/>
    <w:rsid w:val="003C1335"/>
    <w:rsid w:val="003D50A5"/>
    <w:rsid w:val="003E2D2B"/>
    <w:rsid w:val="003F694B"/>
    <w:rsid w:val="003F7708"/>
    <w:rsid w:val="00441D64"/>
    <w:rsid w:val="00447D3D"/>
    <w:rsid w:val="00452EE0"/>
    <w:rsid w:val="00482526"/>
    <w:rsid w:val="004A601C"/>
    <w:rsid w:val="00505962"/>
    <w:rsid w:val="00517668"/>
    <w:rsid w:val="00552862"/>
    <w:rsid w:val="005710BB"/>
    <w:rsid w:val="00573428"/>
    <w:rsid w:val="005975E9"/>
    <w:rsid w:val="005C4EE9"/>
    <w:rsid w:val="005E30D9"/>
    <w:rsid w:val="005F1351"/>
    <w:rsid w:val="005F4A59"/>
    <w:rsid w:val="005F6076"/>
    <w:rsid w:val="00633A9F"/>
    <w:rsid w:val="00666149"/>
    <w:rsid w:val="006709B1"/>
    <w:rsid w:val="00685770"/>
    <w:rsid w:val="0069134A"/>
    <w:rsid w:val="0073504C"/>
    <w:rsid w:val="00740CCA"/>
    <w:rsid w:val="00743A3F"/>
    <w:rsid w:val="00754E85"/>
    <w:rsid w:val="00756BEC"/>
    <w:rsid w:val="00776898"/>
    <w:rsid w:val="00786A82"/>
    <w:rsid w:val="00797CB0"/>
    <w:rsid w:val="007D05B6"/>
    <w:rsid w:val="00806722"/>
    <w:rsid w:val="0080755E"/>
    <w:rsid w:val="00822BDA"/>
    <w:rsid w:val="00824DF9"/>
    <w:rsid w:val="00876CA6"/>
    <w:rsid w:val="00881EDE"/>
    <w:rsid w:val="00882E4F"/>
    <w:rsid w:val="008941E9"/>
    <w:rsid w:val="008A1A13"/>
    <w:rsid w:val="008B7879"/>
    <w:rsid w:val="008C250A"/>
    <w:rsid w:val="008C5809"/>
    <w:rsid w:val="008D0A50"/>
    <w:rsid w:val="008D1BAA"/>
    <w:rsid w:val="009038C7"/>
    <w:rsid w:val="00945EEA"/>
    <w:rsid w:val="0095113B"/>
    <w:rsid w:val="00954F52"/>
    <w:rsid w:val="0097552E"/>
    <w:rsid w:val="009A5B20"/>
    <w:rsid w:val="009A765A"/>
    <w:rsid w:val="009E13A5"/>
    <w:rsid w:val="009F66E2"/>
    <w:rsid w:val="00A04BD1"/>
    <w:rsid w:val="00A32109"/>
    <w:rsid w:val="00A36A99"/>
    <w:rsid w:val="00A6443B"/>
    <w:rsid w:val="00A800E1"/>
    <w:rsid w:val="00A830AE"/>
    <w:rsid w:val="00AA50A3"/>
    <w:rsid w:val="00AB1F97"/>
    <w:rsid w:val="00AE04EF"/>
    <w:rsid w:val="00AE4D78"/>
    <w:rsid w:val="00B16AF8"/>
    <w:rsid w:val="00B401D7"/>
    <w:rsid w:val="00B61CB0"/>
    <w:rsid w:val="00B81C2B"/>
    <w:rsid w:val="00BA5CEE"/>
    <w:rsid w:val="00C00C53"/>
    <w:rsid w:val="00C10518"/>
    <w:rsid w:val="00C513B0"/>
    <w:rsid w:val="00C57E9B"/>
    <w:rsid w:val="00CC096C"/>
    <w:rsid w:val="00CC558B"/>
    <w:rsid w:val="00CD58E3"/>
    <w:rsid w:val="00CF23E7"/>
    <w:rsid w:val="00D034C1"/>
    <w:rsid w:val="00D2346C"/>
    <w:rsid w:val="00D40480"/>
    <w:rsid w:val="00D47F5B"/>
    <w:rsid w:val="00D65F26"/>
    <w:rsid w:val="00D80DAF"/>
    <w:rsid w:val="00D80E96"/>
    <w:rsid w:val="00D82F3E"/>
    <w:rsid w:val="00DD28C6"/>
    <w:rsid w:val="00E50576"/>
    <w:rsid w:val="00E6405B"/>
    <w:rsid w:val="00E8489C"/>
    <w:rsid w:val="00E9559F"/>
    <w:rsid w:val="00EA53AB"/>
    <w:rsid w:val="00ED4D74"/>
    <w:rsid w:val="00ED5B20"/>
    <w:rsid w:val="00EE1308"/>
    <w:rsid w:val="00EF0A67"/>
    <w:rsid w:val="00F55D73"/>
    <w:rsid w:val="00FB738F"/>
    <w:rsid w:val="00F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577D"/>
  <w15:docId w15:val="{671C7DDE-A383-43E9-8EC1-116040A1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43B"/>
  </w:style>
  <w:style w:type="paragraph" w:styleId="Nadpis1">
    <w:name w:val="heading 1"/>
    <w:basedOn w:val="Normlny"/>
    <w:next w:val="Normlny"/>
    <w:link w:val="Nadpis1Char"/>
    <w:uiPriority w:val="9"/>
    <w:qFormat/>
    <w:rsid w:val="003E2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2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1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D5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2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E2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11372B"/>
    <w:rPr>
      <w:color w:val="0000FF" w:themeColor="hyperlink"/>
      <w:u w:val="single"/>
    </w:rPr>
  </w:style>
  <w:style w:type="paragraph" w:customStyle="1" w:styleId="Default">
    <w:name w:val="Default"/>
    <w:rsid w:val="001137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372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6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5F26"/>
  </w:style>
  <w:style w:type="paragraph" w:styleId="Pta">
    <w:name w:val="footer"/>
    <w:basedOn w:val="Normlny"/>
    <w:link w:val="PtaChar"/>
    <w:uiPriority w:val="99"/>
    <w:unhideWhenUsed/>
    <w:rsid w:val="00D6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5F26"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A5B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A5B20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9A5B20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A5B20"/>
    <w:rPr>
      <w:i/>
      <w:iCs/>
      <w:color w:val="000000" w:themeColor="text1"/>
    </w:rPr>
  </w:style>
  <w:style w:type="paragraph" w:styleId="Odsekzoznamu">
    <w:name w:val="List Paragraph"/>
    <w:basedOn w:val="Normlny"/>
    <w:uiPriority w:val="34"/>
    <w:qFormat/>
    <w:rsid w:val="009E13A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9E1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D5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D80DAF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C28CE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C28CE"/>
    <w:rPr>
      <w:rFonts w:eastAsiaTheme="minorEastAsia"/>
      <w:lang w:eastAsia="sk-SK"/>
    </w:rPr>
  </w:style>
  <w:style w:type="character" w:styleId="Zvraznenie">
    <w:name w:val="Emphasis"/>
    <w:basedOn w:val="Predvolenpsmoodseku"/>
    <w:uiPriority w:val="20"/>
    <w:qFormat/>
    <w:rsid w:val="00447D3D"/>
    <w:rPr>
      <w:i/>
      <w:iCs/>
    </w:rPr>
  </w:style>
  <w:style w:type="table" w:styleId="Svetlpodfarbeniezvraznenie1">
    <w:name w:val="Light Shading Accent 1"/>
    <w:basedOn w:val="Normlnatabuka"/>
    <w:uiPriority w:val="60"/>
    <w:rsid w:val="006913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9643-8A9B-4EF2-A0E5-38DB8E96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 Hrebíčková</dc:creator>
  <cp:lastModifiedBy>Peter Mihály</cp:lastModifiedBy>
  <cp:revision>7</cp:revision>
  <cp:lastPrinted>2019-05-06T12:10:00Z</cp:lastPrinted>
  <dcterms:created xsi:type="dcterms:W3CDTF">2021-05-01T07:32:00Z</dcterms:created>
  <dcterms:modified xsi:type="dcterms:W3CDTF">2022-08-23T10:04:00Z</dcterms:modified>
</cp:coreProperties>
</file>