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54334" w14:textId="7BDADFCC" w:rsidR="00404AC4" w:rsidRPr="00404AC4" w:rsidRDefault="00404AC4" w:rsidP="00404A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404AC4">
        <w:rPr>
          <w:rFonts w:ascii="Times New Roman" w:eastAsia="Times New Roman" w:hAnsi="Times New Roman" w:cs="Times New Roman"/>
          <w:b/>
          <w:bCs/>
          <w:lang w:eastAsia="pl-PL"/>
        </w:rPr>
        <w:t xml:space="preserve">Historia SP WCZORAJ I DZIŚ RE kl. </w:t>
      </w:r>
      <w:r w:rsidR="00C72D18">
        <w:rPr>
          <w:rFonts w:ascii="Times New Roman" w:eastAsia="Times New Roman" w:hAnsi="Times New Roman" w:cs="Times New Roman"/>
          <w:b/>
          <w:bCs/>
          <w:lang w:eastAsia="pl-PL"/>
        </w:rPr>
        <w:t>6</w:t>
      </w:r>
    </w:p>
    <w:p w14:paraId="3843C1E5" w14:textId="2D87BE33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p w14:paraId="5F1AF1E7" w14:textId="4D649F08" w:rsidR="00404AC4" w:rsidRDefault="00404AC4" w:rsidP="000A08B0">
      <w:pPr>
        <w:spacing w:after="0"/>
        <w:rPr>
          <w:rFonts w:cstheme="minorHAnsi"/>
        </w:rPr>
      </w:pPr>
    </w:p>
    <w:p w14:paraId="2835D79D" w14:textId="1ED65A7C" w:rsidR="00C72D18" w:rsidRDefault="00C72D18" w:rsidP="000A08B0">
      <w:pPr>
        <w:spacing w:after="0"/>
        <w:rPr>
          <w:rFonts w:cstheme="minorHAnsi"/>
        </w:rPr>
      </w:pPr>
    </w:p>
    <w:p w14:paraId="205A1B1E" w14:textId="2865060B" w:rsidR="00C72D18" w:rsidRDefault="00C72D18" w:rsidP="000A08B0">
      <w:pPr>
        <w:spacing w:after="0"/>
        <w:rPr>
          <w:rFonts w:cstheme="minorHAnsi"/>
        </w:rPr>
      </w:pPr>
    </w:p>
    <w:p w14:paraId="46A5933C" w14:textId="122357D9" w:rsidR="00C72D18" w:rsidRDefault="00C72D18" w:rsidP="000A08B0">
      <w:pPr>
        <w:spacing w:after="0"/>
        <w:rPr>
          <w:rFonts w:cstheme="minorHAnsi"/>
        </w:rPr>
      </w:pPr>
    </w:p>
    <w:p w14:paraId="70EDD614" w14:textId="77777777" w:rsidR="00C72D18" w:rsidRDefault="00C72D18" w:rsidP="000A08B0">
      <w:pPr>
        <w:spacing w:after="0"/>
        <w:rPr>
          <w:rFonts w:cstheme="minorHAnsi"/>
        </w:rPr>
      </w:pPr>
      <w:bookmarkStart w:id="0" w:name="_GoBack"/>
      <w:bookmarkEnd w:id="0"/>
    </w:p>
    <w:p w14:paraId="27BF1AB6" w14:textId="77777777" w:rsidR="00404AC4" w:rsidRDefault="00404AC4" w:rsidP="000A08B0">
      <w:pPr>
        <w:spacing w:after="0"/>
        <w:rPr>
          <w:rFonts w:cstheme="minorHAnsi"/>
        </w:rPr>
      </w:pPr>
    </w:p>
    <w:p w14:paraId="69709241" w14:textId="77777777" w:rsidR="00404AC4" w:rsidRPr="008938DA" w:rsidRDefault="00404AC4" w:rsidP="000A08B0">
      <w:pPr>
        <w:spacing w:after="0"/>
        <w:rPr>
          <w:rFonts w:cstheme="minorHAnsi"/>
        </w:rPr>
      </w:pPr>
    </w:p>
    <w:p w14:paraId="1CFEE7BA" w14:textId="51726A83"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</w:t>
            </w:r>
            <w:r w:rsidR="00806D6D" w:rsidRPr="008938DA">
              <w:rPr>
                <w:rFonts w:cstheme="minorHAnsi"/>
              </w:rPr>
              <w:lastRenderedPageBreak/>
              <w:t xml:space="preserve">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lastRenderedPageBreak/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 xml:space="preserve">przedstawia </w:t>
            </w:r>
            <w:r w:rsidR="00C11534" w:rsidRPr="008938DA">
              <w:rPr>
                <w:rFonts w:cstheme="minorHAnsi"/>
              </w:rPr>
              <w:lastRenderedPageBreak/>
              <w:t>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 xml:space="preserve">okoliczności powstania </w:t>
            </w:r>
            <w:r w:rsidR="009A1215" w:rsidRPr="008938DA">
              <w:rPr>
                <w:rFonts w:cstheme="minorHAnsi"/>
              </w:rPr>
              <w:lastRenderedPageBreak/>
              <w:t>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 xml:space="preserve">podział </w:t>
            </w:r>
            <w:r w:rsidR="00D12D3E" w:rsidRPr="008938DA">
              <w:rPr>
                <w:rFonts w:cstheme="minorHAnsi"/>
              </w:rPr>
              <w:lastRenderedPageBreak/>
              <w:t>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lastRenderedPageBreak/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 xml:space="preserve">XVII w. z </w:t>
            </w:r>
            <w:r w:rsidR="00BD75D7" w:rsidRPr="008938DA">
              <w:rPr>
                <w:rFonts w:eastAsia="Times New Roman" w:cstheme="minorHAnsi"/>
                <w:spacing w:val="-2"/>
              </w:rPr>
              <w:lastRenderedPageBreak/>
              <w:t>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datę hołdu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wyjaśnia przyczyny najazdu Iwana Groźnego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</w:t>
            </w:r>
            <w:r w:rsidR="001C1578" w:rsidRPr="008938DA">
              <w:rPr>
                <w:rFonts w:cstheme="minorHAnsi"/>
              </w:rPr>
              <w:lastRenderedPageBreak/>
              <w:t xml:space="preserve">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 xml:space="preserve">charakteryzuje politykę wschodnią </w:t>
            </w:r>
            <w:r w:rsidR="00394089" w:rsidRPr="008938DA">
              <w:rPr>
                <w:rFonts w:cstheme="minorHAnsi"/>
              </w:rPr>
              <w:lastRenderedPageBreak/>
              <w:t>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 xml:space="preserve">datę ugody </w:t>
            </w:r>
            <w:r w:rsidR="00861EA0" w:rsidRPr="008938DA">
              <w:rPr>
                <w:rFonts w:cstheme="minorHAnsi"/>
              </w:rPr>
              <w:lastRenderedPageBreak/>
              <w:t>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</w:t>
            </w:r>
            <w:r w:rsidR="009D6EED" w:rsidRPr="008938DA">
              <w:rPr>
                <w:rFonts w:cstheme="minorHAnsi"/>
              </w:rPr>
              <w:lastRenderedPageBreak/>
              <w:t>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14C7" w:rsidRPr="008938DA">
              <w:rPr>
                <w:rFonts w:cstheme="minorHAnsi"/>
              </w:rPr>
              <w:t>wskazuje na mapie tereny, na których toczyła się wojna 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lastRenderedPageBreak/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bitwy z Turcją, w których dowodzili 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</w:t>
            </w:r>
            <w:r w:rsidR="00EB2830" w:rsidRPr="008938DA">
              <w:rPr>
                <w:rFonts w:cstheme="minorHAnsi"/>
              </w:rPr>
              <w:lastRenderedPageBreak/>
              <w:t>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lastRenderedPageBreak/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lastRenderedPageBreak/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4130C" w14:textId="77777777" w:rsidR="00EB14B0" w:rsidRDefault="00EB14B0" w:rsidP="007B1B87">
      <w:pPr>
        <w:spacing w:after="0" w:line="240" w:lineRule="auto"/>
      </w:pPr>
      <w:r>
        <w:separator/>
      </w:r>
    </w:p>
  </w:endnote>
  <w:endnote w:type="continuationSeparator" w:id="0">
    <w:p w14:paraId="3B7369D3" w14:textId="77777777" w:rsidR="00EB14B0" w:rsidRDefault="00EB14B0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73D7F8D4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D18">
          <w:rPr>
            <w:noProof/>
          </w:rPr>
          <w:t>21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BEE55" w14:textId="77777777" w:rsidR="00EB14B0" w:rsidRDefault="00EB14B0" w:rsidP="007B1B87">
      <w:pPr>
        <w:spacing w:after="0" w:line="240" w:lineRule="auto"/>
      </w:pPr>
      <w:r>
        <w:separator/>
      </w:r>
    </w:p>
  </w:footnote>
  <w:footnote w:type="continuationSeparator" w:id="0">
    <w:p w14:paraId="183853DD" w14:textId="77777777" w:rsidR="00EB14B0" w:rsidRDefault="00EB14B0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2D18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14B0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2B765-1108-401F-885A-4C47093B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6499</Words>
  <Characters>38996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SP 352</cp:lastModifiedBy>
  <cp:revision>4</cp:revision>
  <cp:lastPrinted>2023-11-16T11:04:00Z</cp:lastPrinted>
  <dcterms:created xsi:type="dcterms:W3CDTF">2019-05-28T07:22:00Z</dcterms:created>
  <dcterms:modified xsi:type="dcterms:W3CDTF">2023-11-16T11:04:00Z</dcterms:modified>
</cp:coreProperties>
</file>