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3A71FE" w:rsidP="00182019">
            <w:pPr>
              <w:pStyle w:val="TableParagraph"/>
              <w:spacing w:line="247" w:lineRule="exact"/>
              <w:ind w:left="110"/>
            </w:pPr>
            <w:r>
              <w:t>20</w:t>
            </w:r>
            <w:r w:rsidR="004C7310">
              <w:t>. 01. 2023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3A71FE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182019">
              <w:t xml:space="preserve">venovali </w:t>
            </w:r>
            <w:r w:rsidR="00CA7719">
              <w:rPr>
                <w:rStyle w:val="3oh-"/>
                <w:color w:val="000000" w:themeColor="text1"/>
              </w:rPr>
              <w:t>v</w:t>
            </w:r>
            <w:r w:rsidR="00CA7719" w:rsidRPr="0022615A">
              <w:rPr>
                <w:rStyle w:val="3oh-"/>
                <w:color w:val="000000" w:themeColor="text1"/>
              </w:rPr>
              <w:t>ýmen</w:t>
            </w:r>
            <w:r w:rsidR="00CA7719">
              <w:rPr>
                <w:rStyle w:val="3oh-"/>
                <w:color w:val="000000" w:themeColor="text1"/>
              </w:rPr>
              <w:t>e</w:t>
            </w:r>
            <w:r w:rsidR="00CA7719" w:rsidRPr="0022615A">
              <w:rPr>
                <w:rStyle w:val="3oh-"/>
                <w:color w:val="000000" w:themeColor="text1"/>
              </w:rPr>
              <w:t xml:space="preserve"> skúseností </w:t>
            </w:r>
            <w:r w:rsidR="00D70A0B">
              <w:rPr>
                <w:rStyle w:val="3oh-"/>
                <w:color w:val="000000" w:themeColor="text1"/>
              </w:rPr>
              <w:t xml:space="preserve">ohľadom </w:t>
            </w:r>
            <w:r w:rsidR="003A71FE">
              <w:rPr>
                <w:rStyle w:val="3oh-"/>
                <w:color w:val="000000" w:themeColor="text1"/>
              </w:rPr>
              <w:t>práce s </w:t>
            </w:r>
            <w:proofErr w:type="spellStart"/>
            <w:r w:rsidR="003A71FE">
              <w:rPr>
                <w:rStyle w:val="3oh-"/>
                <w:color w:val="000000" w:themeColor="text1"/>
              </w:rPr>
              <w:t>mimoučebnicovými</w:t>
            </w:r>
            <w:proofErr w:type="spellEnd"/>
            <w:r w:rsidR="003A71FE">
              <w:rPr>
                <w:rStyle w:val="3oh-"/>
                <w:color w:val="000000" w:themeColor="text1"/>
              </w:rPr>
              <w:t xml:space="preserve"> materiálmi na hodinách slovenského jazyka a literatúry, matematiky a informatiky.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9E7E6F" w:rsidRPr="00073B22" w:rsidRDefault="00CA7719" w:rsidP="004C2D5F">
            <w:pPr>
              <w:jc w:val="both"/>
            </w:pPr>
            <w:r>
              <w:t xml:space="preserve">Členovia klubu </w:t>
            </w:r>
            <w:r w:rsidR="003A71FE">
              <w:t>diskutovali o svojich skúsenostiach s prácou s </w:t>
            </w:r>
            <w:proofErr w:type="spellStart"/>
            <w:r w:rsidR="003A71FE">
              <w:t>mimoučebnicovými</w:t>
            </w:r>
            <w:proofErr w:type="spellEnd"/>
            <w:r w:rsidR="003A71FE">
              <w:t xml:space="preserve"> materiálmi, o výhodách, nevýhodách, motivácii žiakov, trvalosti osvojenia poznatkov, prepájania poznatkov</w:t>
            </w:r>
            <w:r w:rsidR="00807D2D">
              <w:t xml:space="preserve">, tiež o časovom faktore a náročnosti na prípravu na vyučovacie hodiny. Spoločne skúmali, čo všetko ovplyvňuje vzťah žiakov ku knihám a čítaniu všeobecne, do akej miery to ovplyvňuje rodinné prostredie, čomu venujú svoj čas počas školských dní, ako často čítajú, kedy naposledy čítali inú knihu ako učebnicu atď. Diskusia pokračovala v téme, aké nároky kladie náš vzdelávací systém na prácu žiakov s doplnkovými informačnými zdrojmi, či žiaci navštevujú kultúrne podujatia, ako často navštevujú verejnú či školskú knižnicu. Členovia klubu sa zhodli, že klasické metódy vyučovania, ktoré sú založené na verbalizme, memorovaní a odovzdávaní hotových poznatkov, sú zastarané a neefektívne. Spoločnosť a ekonomika totiž potrebuje ľudí, ktorí sú schopní informácie vyhľadávať a správne vyberať, porovnávať a hodnotiť, ale aj vytvárať a rozširovať. </w:t>
            </w:r>
            <w:r w:rsidR="004C2D5F">
              <w:t>Výber vhodných a správnych informácii z rozličných zdrojov, ich hodnotenie a konfrontácia, parafrázovanie prečítaného, excerpovanie, to sú činnosti, ktoré rozvíjajú kompetencie idúce ďaleko za tradičné učenie sa, memorovanie, reprodukovanie a opakovanie učiteľom či učebnicou predložených informácií.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8B373C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540E76" w:rsidP="00807D2D">
            <w:pPr>
              <w:spacing w:after="22" w:line="259" w:lineRule="auto"/>
              <w:jc w:val="both"/>
            </w:pPr>
            <w:r>
              <w:t xml:space="preserve">Členovia klubu v rámci diskusie odporučili </w:t>
            </w:r>
            <w:r w:rsidR="00807D2D">
              <w:t xml:space="preserve">rozvíjať aktívne a funkčné kompetencie čitateľskej gramotnosti aj na iných vyučovacích predmetov, nielen na hodinách slovenského jazyka a literatúry, čo si nevyhnutne vyžaduje samostatnú prácu žiakov s rozličnými </w:t>
            </w:r>
            <w:proofErr w:type="spellStart"/>
            <w:r w:rsidR="00807D2D">
              <w:t>mimoučebnicovými</w:t>
            </w:r>
            <w:proofErr w:type="spellEnd"/>
            <w:r w:rsidR="00807D2D">
              <w:t xml:space="preserve"> materiálmi a zdrojmi a riešenie problémových úloh na ich základe.</w:t>
            </w:r>
            <w:r w:rsidR="00F924A3">
              <w:t xml:space="preserve"> 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4C7310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3A71FE" w:rsidP="00182019">
            <w:pPr>
              <w:pStyle w:val="TableParagraph"/>
            </w:pPr>
            <w:r>
              <w:t>20</w:t>
            </w:r>
            <w:r w:rsidR="004C7310">
              <w:t>. 01. 2023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3A71FE" w:rsidP="00182019">
            <w:pPr>
              <w:pStyle w:val="TableParagraph"/>
            </w:pPr>
            <w:r>
              <w:t>20</w:t>
            </w:r>
            <w:r w:rsidR="004C7310">
              <w:t>. 01. 2023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3A71FE">
        <w:t>20</w:t>
      </w:r>
      <w:r w:rsidR="004C7310">
        <w:t>. 01. 2023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4C2D5F" w:rsidP="00E564D8">
      <w:pPr>
        <w:rPr>
          <w:noProof/>
          <w:lang w:eastAsia="sk-SK"/>
        </w:rPr>
      </w:pPr>
      <w:r w:rsidRPr="004C2D5F">
        <w:rPr>
          <w:noProof/>
          <w:lang w:eastAsia="sk-SK"/>
        </w:rPr>
        <w:drawing>
          <wp:inline distT="0" distB="0" distL="0" distR="0">
            <wp:extent cx="6165850" cy="4624388"/>
            <wp:effectExtent l="0" t="0" r="6350" b="5080"/>
            <wp:docPr id="5" name="Obrázok 5" descr="C:\Users\martin\Downloads\IMG_20230119_11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\Downloads\IMG_20230119_113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6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80B" w:rsidRDefault="000E180B" w:rsidP="00E564D8"/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3E390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AC916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73B22"/>
    <w:rsid w:val="000C2B7A"/>
    <w:rsid w:val="000E180B"/>
    <w:rsid w:val="000F32FC"/>
    <w:rsid w:val="001600A2"/>
    <w:rsid w:val="00182019"/>
    <w:rsid w:val="001B6337"/>
    <w:rsid w:val="00203936"/>
    <w:rsid w:val="002422AA"/>
    <w:rsid w:val="002D1995"/>
    <w:rsid w:val="002D7118"/>
    <w:rsid w:val="00330A38"/>
    <w:rsid w:val="0034486A"/>
    <w:rsid w:val="003536E6"/>
    <w:rsid w:val="00371689"/>
    <w:rsid w:val="003A71FE"/>
    <w:rsid w:val="003F233A"/>
    <w:rsid w:val="004253DC"/>
    <w:rsid w:val="00440ABE"/>
    <w:rsid w:val="004543D2"/>
    <w:rsid w:val="0048463B"/>
    <w:rsid w:val="004C2D5F"/>
    <w:rsid w:val="004C7310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946BE"/>
    <w:rsid w:val="006C3BD0"/>
    <w:rsid w:val="006D5502"/>
    <w:rsid w:val="00703FB9"/>
    <w:rsid w:val="0075548F"/>
    <w:rsid w:val="007A2E50"/>
    <w:rsid w:val="007A614F"/>
    <w:rsid w:val="007A7469"/>
    <w:rsid w:val="007B1A70"/>
    <w:rsid w:val="007C6313"/>
    <w:rsid w:val="00807D2D"/>
    <w:rsid w:val="00833150"/>
    <w:rsid w:val="00844A9E"/>
    <w:rsid w:val="008739B0"/>
    <w:rsid w:val="00874601"/>
    <w:rsid w:val="008B373C"/>
    <w:rsid w:val="008E1DE8"/>
    <w:rsid w:val="008E57A3"/>
    <w:rsid w:val="008F575B"/>
    <w:rsid w:val="00976FE7"/>
    <w:rsid w:val="009E7E6F"/>
    <w:rsid w:val="009F0020"/>
    <w:rsid w:val="00A20F1E"/>
    <w:rsid w:val="00A30E2F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A7719"/>
    <w:rsid w:val="00CC5242"/>
    <w:rsid w:val="00CC5C49"/>
    <w:rsid w:val="00CD7A63"/>
    <w:rsid w:val="00D6770B"/>
    <w:rsid w:val="00D70A0B"/>
    <w:rsid w:val="00D84DC9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EF1F03"/>
    <w:rsid w:val="00F1416B"/>
    <w:rsid w:val="00F517FF"/>
    <w:rsid w:val="00F754AE"/>
    <w:rsid w:val="00F924A3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C5E2"/>
  <w15:docId w15:val="{29E1FD2F-906B-49DA-905B-271169C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character" w:customStyle="1" w:styleId="3oh-">
    <w:name w:val="_3oh-"/>
    <w:basedOn w:val="Predvolenpsmoodseku"/>
    <w:rsid w:val="00CA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EF87-16DB-4EE3-A06A-DB53C432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martin</cp:lastModifiedBy>
  <cp:revision>2</cp:revision>
  <dcterms:created xsi:type="dcterms:W3CDTF">2023-01-27T11:50:00Z</dcterms:created>
  <dcterms:modified xsi:type="dcterms:W3CDTF">2023-01-27T11:50:00Z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