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7CDE0" w14:textId="6006D4AB" w:rsidR="007E2CBF" w:rsidRPr="00533F7A" w:rsidRDefault="007E2CBF">
      <w:pPr>
        <w:pStyle w:val="Bezriadkovania"/>
      </w:pPr>
    </w:p>
    <w:tbl>
      <w:tblPr>
        <w:tblStyle w:val="Rozloenietabu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62"/>
        <w:gridCol w:w="713"/>
        <w:gridCol w:w="713"/>
        <w:gridCol w:w="3843"/>
        <w:gridCol w:w="720"/>
        <w:gridCol w:w="720"/>
        <w:gridCol w:w="3851"/>
      </w:tblGrid>
      <w:tr w:rsidR="000A3AA7" w:rsidRPr="00533F7A" w14:paraId="7A92BC79" w14:textId="77777777" w:rsidTr="00D146DD">
        <w:trPr>
          <w:trHeight w:hRule="exact" w:val="10800"/>
          <w:jc w:val="center"/>
        </w:trPr>
        <w:tc>
          <w:tcPr>
            <w:tcW w:w="4162" w:type="dxa"/>
          </w:tcPr>
          <w:tbl>
            <w:tblPr>
              <w:tblStyle w:val="Rozloenietabuky"/>
              <w:tblW w:w="3696" w:type="dxa"/>
              <w:tblLayout w:type="fixed"/>
              <w:tblLook w:val="04A0" w:firstRow="1" w:lastRow="0" w:firstColumn="1" w:lastColumn="0" w:noHBand="0" w:noVBand="1"/>
            </w:tblPr>
            <w:tblGrid>
              <w:gridCol w:w="3696"/>
            </w:tblGrid>
            <w:tr w:rsidR="00D146DD" w:rsidRPr="00533F7A" w14:paraId="470F2616" w14:textId="77777777" w:rsidTr="00D146DD">
              <w:trPr>
                <w:trHeight w:hRule="exact" w:val="1850"/>
              </w:trPr>
              <w:sdt>
                <w:sdtPr>
                  <w:alias w:val="Spoločnosť"/>
                  <w:tag w:val=""/>
                  <w:id w:val="114948196"/>
                  <w:placeholder>
                    <w:docPart w:val="F3BE9BA6D81948DB95027A85EE8C0FF5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14:paraId="46C678A5" w14:textId="1FB97EB7" w:rsidR="00D146DD" w:rsidRPr="00533F7A" w:rsidRDefault="00D146DD" w:rsidP="0077751E">
                      <w:pPr>
                        <w:pStyle w:val="Nzov"/>
                        <w:jc w:val="center"/>
                      </w:pPr>
                      <w:r w:rsidRPr="00533F7A">
                        <w:t>... Základy pH ...</w:t>
                      </w:r>
                    </w:p>
                  </w:tc>
                </w:sdtContent>
              </w:sdt>
            </w:tr>
            <w:tr w:rsidR="00D146DD" w:rsidRPr="00533F7A" w14:paraId="29612537" w14:textId="77777777" w:rsidTr="00D146DD">
              <w:trPr>
                <w:trHeight w:hRule="exact" w:val="821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2B34F329" w14:textId="3081CD98" w:rsidR="00D146DD" w:rsidRPr="00533F7A" w:rsidRDefault="00D146DD" w:rsidP="00D146DD">
                  <w:pPr>
                    <w:pStyle w:val="Podtitul"/>
                  </w:pPr>
                </w:p>
              </w:tc>
            </w:tr>
          </w:tbl>
          <w:p w14:paraId="61BEE0FB" w14:textId="69AF11A1" w:rsidR="00D146DD" w:rsidRPr="00533F7A" w:rsidRDefault="00D146DD" w:rsidP="00451C15">
            <w:pPr>
              <w:pStyle w:val="Nadpis1"/>
            </w:pPr>
          </w:p>
          <w:p w14:paraId="4655FB50" w14:textId="7C4444D8" w:rsidR="00D146DD" w:rsidRPr="00533F7A" w:rsidRDefault="00D146DD" w:rsidP="00451C15">
            <w:pPr>
              <w:pStyle w:val="Nadpis1"/>
            </w:pPr>
            <w:r w:rsidRPr="00533F7A">
              <w:drawing>
                <wp:anchor distT="0" distB="0" distL="114300" distR="114300" simplePos="0" relativeHeight="251668480" behindDoc="1" locked="0" layoutInCell="1" allowOverlap="1" wp14:anchorId="09C12A01" wp14:editId="7D8A4944">
                  <wp:simplePos x="0" y="0"/>
                  <wp:positionH relativeFrom="column">
                    <wp:posOffset>802763</wp:posOffset>
                  </wp:positionH>
                  <wp:positionV relativeFrom="paragraph">
                    <wp:posOffset>221328</wp:posOffset>
                  </wp:positionV>
                  <wp:extent cx="904240" cy="121158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0933" y="21396"/>
                      <wp:lineTo x="20933" y="0"/>
                      <wp:lineTo x="0" y="0"/>
                    </wp:wrapPolygon>
                  </wp:wrapTight>
                  <wp:docPr id="5" name="Obrázok 5" descr="Obrázok, na ktorom je osoba, muž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ok 18" descr="Obrázok, na ktorom je osoba, muž, vnútri&#10;&#10;Automaticky generovaný popi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21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4E23A0" w14:textId="7789F857" w:rsidR="00D146DD" w:rsidRPr="00533F7A" w:rsidRDefault="00D146DD" w:rsidP="00451C15">
            <w:pPr>
              <w:pStyle w:val="Nadpis1"/>
            </w:pPr>
          </w:p>
          <w:p w14:paraId="00EDBE47" w14:textId="507BFDDD" w:rsidR="00D146DD" w:rsidRPr="00533F7A" w:rsidRDefault="00D146DD" w:rsidP="00451C15">
            <w:pPr>
              <w:pStyle w:val="Nadpis1"/>
            </w:pPr>
          </w:p>
          <w:p w14:paraId="6A973B4F" w14:textId="237D137E" w:rsidR="00D146DD" w:rsidRPr="00533F7A" w:rsidRDefault="00D146DD" w:rsidP="00451C15">
            <w:pPr>
              <w:pStyle w:val="Nadpis1"/>
            </w:pPr>
          </w:p>
          <w:p w14:paraId="4BDB7E1C" w14:textId="3BA957B9" w:rsidR="000A3AA7" w:rsidRPr="00533F7A" w:rsidRDefault="000A3AA7" w:rsidP="00D146DD">
            <w:pPr>
              <w:pStyle w:val="Nadpis1"/>
              <w:jc w:val="center"/>
            </w:pPr>
            <w:r w:rsidRPr="00533F7A">
              <w:t>Zakladateľ pH</w:t>
            </w:r>
          </w:p>
          <w:p w14:paraId="3E81D1DD" w14:textId="77777777" w:rsidR="000A3AA7" w:rsidRPr="00533F7A" w:rsidRDefault="000A3AA7" w:rsidP="00D146DD">
            <w:pPr>
              <w:jc w:val="center"/>
            </w:pPr>
            <w:r w:rsidRPr="00533F7A">
              <w:t>Søren Peder Lauritz Sørensen</w:t>
            </w:r>
          </w:p>
          <w:p w14:paraId="155CCF06" w14:textId="77777777" w:rsidR="000A3AA7" w:rsidRPr="00533F7A" w:rsidRDefault="000A3AA7" w:rsidP="00D146DD">
            <w:pPr>
              <w:jc w:val="center"/>
            </w:pPr>
            <w:r w:rsidRPr="00533F7A">
              <w:t>Dánsky chemik .Preslávil sa predovšetkým tým, že v roku 1909 vytvoril škálu pH (záporný dekadický logaritmus koncentrácie vodíkových iónov v hodnote od 0 do 14), ktorú možno merať zásaditosť či kyslosť.</w:t>
            </w:r>
          </w:p>
          <w:p w14:paraId="247ED473" w14:textId="77777777" w:rsidR="000A3AA7" w:rsidRPr="00533F7A" w:rsidRDefault="000A3AA7" w:rsidP="00D146DD">
            <w:pPr>
              <w:pStyle w:val="Citcia"/>
              <w:jc w:val="center"/>
            </w:pPr>
            <w:r w:rsidRPr="00533F7A">
              <w:t>„Len múdrosť samotná je vedou ostatných vied.“</w:t>
            </w:r>
          </w:p>
          <w:p w14:paraId="7633ABB7" w14:textId="77777777" w:rsidR="000A3AA7" w:rsidRPr="00533F7A" w:rsidRDefault="000A3AA7" w:rsidP="00451C15"/>
          <w:p w14:paraId="374F877D" w14:textId="77777777" w:rsidR="000A3AA7" w:rsidRPr="00533F7A" w:rsidRDefault="000A3AA7" w:rsidP="00451C15"/>
          <w:p w14:paraId="010D9191" w14:textId="77777777" w:rsidR="000A3AA7" w:rsidRPr="00533F7A" w:rsidRDefault="000A3AA7" w:rsidP="00451C15"/>
          <w:p w14:paraId="00962246" w14:textId="77777777" w:rsidR="000A3AA7" w:rsidRPr="00533F7A" w:rsidRDefault="000A3AA7" w:rsidP="00451C15"/>
        </w:tc>
        <w:tc>
          <w:tcPr>
            <w:tcW w:w="713" w:type="dxa"/>
          </w:tcPr>
          <w:p w14:paraId="1AAD8C8F" w14:textId="77777777" w:rsidR="000A3AA7" w:rsidRPr="00533F7A" w:rsidRDefault="000A3AA7" w:rsidP="00451C15"/>
        </w:tc>
        <w:tc>
          <w:tcPr>
            <w:tcW w:w="713" w:type="dxa"/>
          </w:tcPr>
          <w:p w14:paraId="282448B2" w14:textId="77777777" w:rsidR="000A3AA7" w:rsidRPr="00533F7A" w:rsidRDefault="000A3AA7" w:rsidP="00D146DD">
            <w:pPr>
              <w:jc w:val="center"/>
            </w:pPr>
          </w:p>
          <w:p w14:paraId="0EF6009C" w14:textId="7110AF5C" w:rsidR="00D146DD" w:rsidRPr="00533F7A" w:rsidRDefault="00D146DD" w:rsidP="00D146DD">
            <w:pPr>
              <w:jc w:val="center"/>
            </w:pPr>
          </w:p>
        </w:tc>
        <w:tc>
          <w:tcPr>
            <w:tcW w:w="3843" w:type="dxa"/>
          </w:tcPr>
          <w:p w14:paraId="0272F796" w14:textId="77777777" w:rsidR="00D146DD" w:rsidRPr="00533F7A" w:rsidRDefault="00D146DD" w:rsidP="00D146DD">
            <w:pPr>
              <w:pStyle w:val="Nadpis2"/>
              <w:jc w:val="center"/>
            </w:pPr>
            <w:r w:rsidRPr="00533F7A">
              <w:t>Brônstedova teória kyselín a zásad</w:t>
            </w:r>
          </w:p>
          <w:p w14:paraId="1A5B4B56" w14:textId="643C2201" w:rsidR="00D146DD" w:rsidRPr="00533F7A" w:rsidRDefault="00D146DD" w:rsidP="00D146DD">
            <w:pPr>
              <w:jc w:val="center"/>
            </w:pPr>
            <w:r w:rsidRPr="00533F7A">
              <w:t>Podľa Brônstedovej teórie kyselín a zásad sú kyseliny definované ako látky, ktoré sú schopné odovzdávať protóny, a zásady ako látky, ktoré sú schopné viazať protóny.</w:t>
            </w:r>
          </w:p>
          <w:p w14:paraId="29A1A0C1" w14:textId="77777777" w:rsidR="00D146DD" w:rsidRPr="00533F7A" w:rsidRDefault="00D146DD" w:rsidP="00D146DD">
            <w:pPr>
              <w:pStyle w:val="Nadpis2"/>
              <w:jc w:val="center"/>
            </w:pPr>
            <w:r w:rsidRPr="00533F7A">
              <w:t>Arrheniova teória kyselín a zásad</w:t>
            </w:r>
          </w:p>
          <w:p w14:paraId="38A0C7D5" w14:textId="022C227C" w:rsidR="00D146DD" w:rsidRPr="00533F7A" w:rsidRDefault="00D146DD" w:rsidP="00D146DD">
            <w:pPr>
              <w:jc w:val="center"/>
            </w:pPr>
            <w:r w:rsidRPr="00533F7A">
              <w:t>je teória ktorú v roku 1884 vytvoril Svante August Arrhenius, definuje kyseliny ako látky, ktoré po rozpustení vo vode spôsobujú zvýšenie koncentrácie oxóniových katiónov H3O+</w:t>
            </w:r>
          </w:p>
          <w:p w14:paraId="415A0435" w14:textId="4067F568" w:rsidR="00D146DD" w:rsidRPr="00533F7A" w:rsidRDefault="00D146DD" w:rsidP="00D146DD">
            <w:pPr>
              <w:jc w:val="center"/>
            </w:pPr>
            <w:r w:rsidRPr="00533F7A">
              <w:t>HCl + H2O → H3O+ + Cl−</w:t>
            </w:r>
          </w:p>
          <w:p w14:paraId="0E8223C6" w14:textId="356049E2" w:rsidR="000A3AA7" w:rsidRPr="00533F7A" w:rsidRDefault="000A3AA7" w:rsidP="00D146DD">
            <w:pPr>
              <w:jc w:val="center"/>
            </w:pPr>
            <w:r w:rsidRPr="00533F7A">
              <w:t>Zásadou je každá látka, ktorá po rozpustení vo vode spôsobuje zvýšenie koncentrácie hydroxidových iónov OH−:</w:t>
            </w:r>
          </w:p>
          <w:p w14:paraId="31A31C83" w14:textId="77777777" w:rsidR="000A3AA7" w:rsidRPr="00533F7A" w:rsidRDefault="000A3AA7" w:rsidP="00D146DD">
            <w:pPr>
              <w:jc w:val="center"/>
            </w:pPr>
            <w:r w:rsidRPr="00533F7A">
              <w:t>NH3 + H2O → OH− + NH4+</w:t>
            </w:r>
          </w:p>
          <w:p w14:paraId="7FAF91CE" w14:textId="77777777" w:rsidR="00D146DD" w:rsidRPr="00533F7A" w:rsidRDefault="000A3AA7" w:rsidP="00D146DD">
            <w:pPr>
              <w:jc w:val="center"/>
            </w:pPr>
            <w:r w:rsidRPr="00533F7A">
              <w:t>V chemickej literatúre sa Arrheniove často definujú len ako látky, ktoré sa vo vode ionizujú za vzniku iónov OH− .</w:t>
            </w:r>
          </w:p>
          <w:p w14:paraId="116EA29F" w14:textId="61832858" w:rsidR="000A3AA7" w:rsidRPr="00533F7A" w:rsidRDefault="000A3AA7" w:rsidP="00D146DD">
            <w:pPr>
              <w:pStyle w:val="Nadpis2"/>
              <w:jc w:val="center"/>
            </w:pPr>
            <w:r w:rsidRPr="00533F7A">
              <w:t>Čo sú to kyseliny ?</w:t>
            </w:r>
          </w:p>
          <w:p w14:paraId="5C617431" w14:textId="77777777" w:rsidR="000A3AA7" w:rsidRPr="00533F7A" w:rsidRDefault="000A3AA7" w:rsidP="00D146DD">
            <w:pPr>
              <w:shd w:val="clear" w:color="auto" w:fill="FFFFFF"/>
              <w:spacing w:before="120" w:after="120" w:line="240" w:lineRule="auto"/>
              <w:jc w:val="center"/>
            </w:pPr>
            <w:r w:rsidRPr="00533F7A">
              <w:t>Kyseliny (všeobecne často označované HA) sú tradičné chemické zlúčeniny, ktorých vodný roztok má pH menšie ako 7,0. Táto definícia aproximuje modernú Brønstedovu-Lowryho definíciu, ktorá definuje kyselinu ako zlúčeninu schopnú poskytnúť vodíkový katión (H+) inej zlúčenine (ktorú nazývame zásada):</w:t>
            </w:r>
          </w:p>
          <w:p w14:paraId="21B3721D" w14:textId="77777777" w:rsidR="000A3AA7" w:rsidRPr="00533F7A" w:rsidRDefault="000A3AA7" w:rsidP="00D146DD">
            <w:pPr>
              <w:shd w:val="clear" w:color="auto" w:fill="FFFFFF"/>
              <w:spacing w:before="120" w:after="120" w:line="240" w:lineRule="auto"/>
              <w:jc w:val="center"/>
            </w:pPr>
            <w:r w:rsidRPr="00533F7A">
              <w:t>HA → H+ + A−</w:t>
            </w:r>
          </w:p>
          <w:p w14:paraId="7C2D951A" w14:textId="77777777" w:rsidR="000A3AA7" w:rsidRPr="00533F7A" w:rsidRDefault="000A3AA7" w:rsidP="00D146DD">
            <w:pPr>
              <w:shd w:val="clear" w:color="auto" w:fill="FFFFFF"/>
              <w:spacing w:before="120" w:after="120" w:line="240" w:lineRule="auto"/>
              <w:jc w:val="center"/>
            </w:pPr>
            <w:r w:rsidRPr="00533F7A">
              <w:t>alebo vo vodnom prostredí</w:t>
            </w:r>
          </w:p>
          <w:p w14:paraId="7BBE0D17" w14:textId="77777777" w:rsidR="000A3AA7" w:rsidRPr="00533F7A" w:rsidRDefault="000A3AA7" w:rsidP="00D146DD">
            <w:pPr>
              <w:shd w:val="clear" w:color="auto" w:fill="FFFFFF"/>
              <w:spacing w:before="120" w:after="120" w:line="240" w:lineRule="auto"/>
              <w:jc w:val="center"/>
            </w:pPr>
            <w:r w:rsidRPr="00533F7A">
              <w:t>HA + H2O → A− + H3O+</w:t>
            </w:r>
          </w:p>
          <w:p w14:paraId="12B770FA" w14:textId="77777777" w:rsidR="000A3AA7" w:rsidRPr="00533F7A" w:rsidRDefault="000A3AA7" w:rsidP="00D146DD">
            <w:pPr>
              <w:jc w:val="center"/>
            </w:pPr>
          </w:p>
          <w:p w14:paraId="2275EB28" w14:textId="77777777" w:rsidR="000A3AA7" w:rsidRPr="00533F7A" w:rsidRDefault="000A3AA7" w:rsidP="00D146DD">
            <w:pPr>
              <w:shd w:val="clear" w:color="auto" w:fill="FFFFFF"/>
              <w:spacing w:before="120" w:after="120" w:line="240" w:lineRule="auto"/>
              <w:jc w:val="center"/>
            </w:pPr>
          </w:p>
          <w:p w14:paraId="20CB2A2F" w14:textId="77777777" w:rsidR="000A3AA7" w:rsidRPr="00533F7A" w:rsidRDefault="000A3AA7" w:rsidP="00D146DD">
            <w:pPr>
              <w:jc w:val="center"/>
            </w:pPr>
          </w:p>
          <w:p w14:paraId="2D1E1FF2" w14:textId="77777777" w:rsidR="000A3AA7" w:rsidRPr="00533F7A" w:rsidRDefault="000A3AA7" w:rsidP="00D146DD">
            <w:pPr>
              <w:jc w:val="center"/>
            </w:pPr>
          </w:p>
        </w:tc>
        <w:tc>
          <w:tcPr>
            <w:tcW w:w="720" w:type="dxa"/>
          </w:tcPr>
          <w:p w14:paraId="77BC5CB4" w14:textId="77777777" w:rsidR="000A3AA7" w:rsidRPr="00533F7A" w:rsidRDefault="000A3AA7" w:rsidP="00451C15"/>
        </w:tc>
        <w:tc>
          <w:tcPr>
            <w:tcW w:w="720" w:type="dxa"/>
          </w:tcPr>
          <w:p w14:paraId="103D64C6" w14:textId="71F16537" w:rsidR="000A3AA7" w:rsidRPr="00533F7A" w:rsidRDefault="000A3AA7" w:rsidP="00D146DD">
            <w:pPr>
              <w:jc w:val="center"/>
            </w:pPr>
          </w:p>
          <w:p w14:paraId="6BEFD3F6" w14:textId="6729B49F" w:rsidR="00D146DD" w:rsidRPr="00533F7A" w:rsidRDefault="00D146DD" w:rsidP="00D146DD">
            <w:pPr>
              <w:jc w:val="center"/>
            </w:pPr>
          </w:p>
          <w:p w14:paraId="4603144C" w14:textId="77777777" w:rsidR="00D146DD" w:rsidRPr="00533F7A" w:rsidRDefault="00D146DD" w:rsidP="00D146DD">
            <w:pPr>
              <w:jc w:val="center"/>
            </w:pPr>
          </w:p>
          <w:p w14:paraId="1E4FAB51" w14:textId="77777777" w:rsidR="000A3AA7" w:rsidRPr="00533F7A" w:rsidRDefault="000A3AA7" w:rsidP="00D146DD">
            <w:pPr>
              <w:jc w:val="center"/>
            </w:pPr>
          </w:p>
          <w:p w14:paraId="716BFC6B" w14:textId="77777777" w:rsidR="000A3AA7" w:rsidRPr="00533F7A" w:rsidRDefault="000A3AA7" w:rsidP="00D146DD">
            <w:pPr>
              <w:jc w:val="center"/>
            </w:pPr>
          </w:p>
        </w:tc>
        <w:tc>
          <w:tcPr>
            <w:tcW w:w="3851" w:type="dxa"/>
          </w:tcPr>
          <w:p w14:paraId="752CDE23" w14:textId="77777777" w:rsidR="00D146DD" w:rsidRPr="00533F7A" w:rsidRDefault="00D146DD" w:rsidP="00D146DD">
            <w:pPr>
              <w:jc w:val="center"/>
            </w:pPr>
          </w:p>
          <w:p w14:paraId="2D34C73C" w14:textId="7F2E8DF5" w:rsidR="00D146DD" w:rsidRPr="00533F7A" w:rsidRDefault="00D146DD" w:rsidP="00D146DD">
            <w:pPr>
              <w:pStyle w:val="Nadpis2"/>
              <w:jc w:val="center"/>
            </w:pPr>
            <w:r w:rsidRPr="00533F7A">
              <w:t>Príklady kyselín:</w:t>
            </w:r>
          </w:p>
          <w:p w14:paraId="5CCC1CB7" w14:textId="3E118F3F" w:rsidR="00D146DD" w:rsidRPr="00533F7A" w:rsidRDefault="00D146DD" w:rsidP="00D146DD">
            <w:pPr>
              <w:jc w:val="center"/>
            </w:pPr>
            <w:r w:rsidRPr="00533F7A">
              <w:t>HN</w:t>
            </w:r>
            <w:r w:rsidR="00B95EF8" w:rsidRPr="00533F7A">
              <w:t>O</w:t>
            </w:r>
            <w:r w:rsidRPr="00533F7A">
              <w:t>3- Kyselina dusičná</w:t>
            </w:r>
          </w:p>
          <w:p w14:paraId="1D76831B" w14:textId="77777777" w:rsidR="00D146DD" w:rsidRPr="00533F7A" w:rsidRDefault="00D146DD" w:rsidP="00D146DD">
            <w:pPr>
              <w:jc w:val="center"/>
            </w:pPr>
            <w:r w:rsidRPr="00533F7A">
              <w:t>HCl - Kyselina chlorovodíková</w:t>
            </w:r>
          </w:p>
          <w:p w14:paraId="6690687D" w14:textId="77777777" w:rsidR="00D146DD" w:rsidRPr="00533F7A" w:rsidRDefault="00D146DD" w:rsidP="00D146DD">
            <w:pPr>
              <w:jc w:val="center"/>
            </w:pPr>
            <w:r w:rsidRPr="00533F7A">
              <w:t>H2S04 – Kyselina sírová</w:t>
            </w:r>
          </w:p>
          <w:p w14:paraId="78466F64" w14:textId="42B13DBA" w:rsidR="00D146DD" w:rsidRPr="00533F7A" w:rsidRDefault="00D146DD" w:rsidP="00D146DD">
            <w:pPr>
              <w:jc w:val="center"/>
            </w:pPr>
            <w:r w:rsidRPr="00533F7A">
              <w:t>H</w:t>
            </w:r>
            <w:r w:rsidR="00B95EF8" w:rsidRPr="00533F7A">
              <w:t>3</w:t>
            </w:r>
            <w:r w:rsidRPr="00533F7A">
              <w:t>P04 - Kyselina trihydrogenfosforečná</w:t>
            </w:r>
          </w:p>
          <w:p w14:paraId="3E570C98" w14:textId="54C4DB8D" w:rsidR="00D146DD" w:rsidRPr="00533F7A" w:rsidRDefault="00D146DD" w:rsidP="00D146DD">
            <w:pPr>
              <w:pStyle w:val="Nadpis2"/>
              <w:jc w:val="center"/>
            </w:pPr>
            <w:r w:rsidRPr="00533F7A">
              <w:t>Sila kyselín</w:t>
            </w:r>
          </w:p>
          <w:p w14:paraId="2C8B09CC" w14:textId="1F2791B5" w:rsidR="00D146DD" w:rsidRPr="00533F7A" w:rsidRDefault="00D146DD" w:rsidP="00D146DD">
            <w:pPr>
              <w:jc w:val="center"/>
            </w:pPr>
            <w:r w:rsidRPr="00533F7A">
              <w:t>Silu kyselín - kyslosť (schopnosť odštiepovať protóny) a silu zásad - zásaditosť (schopnosť viazať protóny) určujeme najčastejšie vzhľadom na vodu. Protolytická reakcia:</w:t>
            </w:r>
          </w:p>
          <w:p w14:paraId="45F0323A" w14:textId="26295719" w:rsidR="00D146DD" w:rsidRPr="00533F7A" w:rsidRDefault="00D146DD" w:rsidP="00D146DD">
            <w:pPr>
              <w:jc w:val="center"/>
            </w:pPr>
            <w:r w:rsidRPr="00533F7A">
              <w:t xml:space="preserve">HNO2 + H2O =  </w:t>
            </w:r>
            <w:r w:rsidR="00B95EF8" w:rsidRPr="00533F7A">
              <w:t xml:space="preserve">H3o+ </w:t>
            </w:r>
            <w:r w:rsidR="0077751E" w:rsidRPr="00533F7A">
              <w:t>+ NO2-</w:t>
            </w:r>
          </w:p>
          <w:p w14:paraId="56BF8556" w14:textId="2AC3B835" w:rsidR="000A3AA7" w:rsidRPr="00533F7A" w:rsidRDefault="000A3AA7" w:rsidP="00D146DD">
            <w:pPr>
              <w:jc w:val="center"/>
            </w:pPr>
            <w:r w:rsidRPr="00533F7A">
              <w:t>predstavuje disociáciu kyseliny dusitej vo vode. Rovnovážna koncentrácia oxóniových katiónov H20+ v roztoku závisí od jej sily. Čím je kyselina silnejšia, tým je viac vo vode disociovaná.</w:t>
            </w:r>
          </w:p>
          <w:p w14:paraId="0C6B26D0" w14:textId="27B71E62" w:rsidR="000A3AA7" w:rsidRPr="00533F7A" w:rsidRDefault="000A3AA7" w:rsidP="00D146DD">
            <w:pPr>
              <w:jc w:val="center"/>
            </w:pPr>
            <w:r w:rsidRPr="00533F7A">
              <w:t>Silné kyseliny uvoľňujú protóny veľmi ľahko (</w:t>
            </w:r>
            <w:r w:rsidR="007B6FBD" w:rsidRPr="00533F7A">
              <w:t>Disociácia</w:t>
            </w:r>
            <w:r w:rsidRPr="00533F7A">
              <w:t xml:space="preserve"> - ionizácia kyseliny prebehne takmer úplne). Koncentrácia nedisociovaných (neionizovaných) molekúl sa blíži k nule .</w:t>
            </w:r>
          </w:p>
          <w:p w14:paraId="05BCA2A1" w14:textId="0AEF0519" w:rsidR="000A3AA7" w:rsidRPr="00533F7A" w:rsidRDefault="007B6FBD" w:rsidP="00D146DD">
            <w:pPr>
              <w:jc w:val="center"/>
            </w:pPr>
            <w:r w:rsidRPr="00533F7A">
              <w:t>Napr.</w:t>
            </w:r>
            <w:r w:rsidR="000A3AA7" w:rsidRPr="00533F7A">
              <w:t>: kyselina chloristá, jodovodíková, bromovodíková, sírová</w:t>
            </w:r>
          </w:p>
          <w:p w14:paraId="30B79C48" w14:textId="77777777" w:rsidR="000A3AA7" w:rsidRPr="00533F7A" w:rsidRDefault="000A3AA7" w:rsidP="00D146DD">
            <w:pPr>
              <w:jc w:val="center"/>
            </w:pPr>
            <w:r w:rsidRPr="00533F7A">
              <w:t>Slabé kyseliny uvoľňujú protóny veľmi ťažko, ich disociácia je len čiastočná.</w:t>
            </w:r>
          </w:p>
          <w:p w14:paraId="0EF34CED" w14:textId="577A854E" w:rsidR="000A3AA7" w:rsidRPr="00533F7A" w:rsidRDefault="007B6FBD" w:rsidP="00D146DD">
            <w:pPr>
              <w:jc w:val="center"/>
            </w:pPr>
            <w:r w:rsidRPr="00533F7A">
              <w:t>Napr.</w:t>
            </w:r>
            <w:r w:rsidR="000A3AA7" w:rsidRPr="00533F7A">
              <w:t>: kyselina sulfánová, kyanovodíková, octová a uhličitá</w:t>
            </w:r>
          </w:p>
          <w:p w14:paraId="37523A77" w14:textId="77777777" w:rsidR="000A3AA7" w:rsidRPr="00533F7A" w:rsidRDefault="000A3AA7" w:rsidP="00D146DD">
            <w:pPr>
              <w:jc w:val="center"/>
            </w:pPr>
          </w:p>
          <w:p w14:paraId="5FBD41D0" w14:textId="4D89B785" w:rsidR="00D146DD" w:rsidRPr="00533F7A" w:rsidRDefault="00D146DD" w:rsidP="00D146DD">
            <w:pPr>
              <w:jc w:val="center"/>
            </w:pPr>
          </w:p>
        </w:tc>
      </w:tr>
    </w:tbl>
    <w:p w14:paraId="36E02469" w14:textId="62F749CC" w:rsidR="00CE5B28" w:rsidRDefault="00CE5B28">
      <w:pPr>
        <w:pStyle w:val="Bezriadkovania"/>
        <w:rPr>
          <w:noProof/>
        </w:rPr>
      </w:pPr>
    </w:p>
    <w:tbl>
      <w:tblPr>
        <w:tblStyle w:val="Rozloenietabu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36"/>
        <w:gridCol w:w="713"/>
        <w:gridCol w:w="713"/>
        <w:gridCol w:w="3843"/>
        <w:gridCol w:w="720"/>
        <w:gridCol w:w="391"/>
        <w:gridCol w:w="4180"/>
      </w:tblGrid>
      <w:tr w:rsidR="000A3AA7" w:rsidRPr="0090656E" w14:paraId="7ED4F331" w14:textId="77777777" w:rsidTr="00B95EF8">
        <w:trPr>
          <w:trHeight w:hRule="exact" w:val="10800"/>
          <w:jc w:val="center"/>
        </w:trPr>
        <w:tc>
          <w:tcPr>
            <w:tcW w:w="3736" w:type="dxa"/>
          </w:tcPr>
          <w:p w14:paraId="6817D28E" w14:textId="77777777" w:rsidR="00D146DD" w:rsidRDefault="00D146DD" w:rsidP="00D146DD">
            <w:pPr>
              <w:jc w:val="center"/>
            </w:pPr>
          </w:p>
          <w:p w14:paraId="26431D81" w14:textId="77777777" w:rsidR="00D146DD" w:rsidRDefault="00D146DD" w:rsidP="00D146DD">
            <w:pPr>
              <w:pStyle w:val="Nadpis2"/>
              <w:jc w:val="center"/>
            </w:pPr>
            <w:r>
              <w:t>Disociačné konštanty kyselín</w:t>
            </w:r>
          </w:p>
          <w:p w14:paraId="77CF9BC0" w14:textId="13FE41D0" w:rsidR="00D146DD" w:rsidRDefault="00D146DD" w:rsidP="00D146DD">
            <w:pPr>
              <w:jc w:val="center"/>
            </w:pPr>
            <w:r>
              <w:t>Vzťah na výpočet disociačnej konštanty kyseliny dusitej vo vodnom roztoku možno odvodiť na základe vzťahu na výpočet rovnovážnej konštanty reakcie. Vzťah na výpočet rovno- vážnej konštanty reakcie kyseliny dusitej s vodou:</w:t>
            </w:r>
          </w:p>
          <w:p w14:paraId="7297164C" w14:textId="77777777" w:rsidR="00D146DD" w:rsidRDefault="00D146DD" w:rsidP="00D146DD">
            <w:pPr>
              <w:jc w:val="center"/>
            </w:pPr>
            <w:r w:rsidRPr="002A585F">
              <w:rPr>
                <w:noProof/>
              </w:rPr>
              <w:drawing>
                <wp:inline distT="0" distB="0" distL="0" distR="0" wp14:anchorId="7A4231C6" wp14:editId="587C74A3">
                  <wp:extent cx="2104847" cy="284672"/>
                  <wp:effectExtent l="0" t="0" r="0" b="0"/>
                  <wp:docPr id="38" name="Obrázo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42" cy="28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F6410" w14:textId="1C2F90DF" w:rsidR="00D146DD" w:rsidRDefault="00D146DD" w:rsidP="00D146DD">
            <w:pPr>
              <w:jc w:val="center"/>
            </w:pPr>
            <w:r>
              <w:t>má tvar:</w:t>
            </w:r>
          </w:p>
          <w:p w14:paraId="234CA9D4" w14:textId="66A7C6FD" w:rsidR="00D146DD" w:rsidRDefault="00D146DD" w:rsidP="00D146DD">
            <w:pPr>
              <w:jc w:val="center"/>
            </w:pPr>
            <w:r w:rsidRPr="002A585F">
              <w:rPr>
                <w:noProof/>
              </w:rPr>
              <w:drawing>
                <wp:inline distT="0" distB="0" distL="0" distR="0" wp14:anchorId="399366DC" wp14:editId="66DDD0FF">
                  <wp:extent cx="1638529" cy="447737"/>
                  <wp:effectExtent l="0" t="0" r="0" b="0"/>
                  <wp:docPr id="39" name="Obrázo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4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B973D" w14:textId="4F1C0188" w:rsidR="000A3AA7" w:rsidRDefault="000A3AA7" w:rsidP="00D146DD">
            <w:pPr>
              <w:jc w:val="center"/>
            </w:pPr>
            <w:r>
              <w:t>Hodnoty disociačných konštánt kyselín K</w:t>
            </w:r>
            <w:r>
              <w:rPr>
                <w:vertAlign w:val="subscript"/>
              </w:rPr>
              <w:t xml:space="preserve">a </w:t>
            </w:r>
            <w:r>
              <w:t>(HA) sa najčastejšie stanovujú pri teplote 25 °C. Uvádzajú sa v chemických tabuľkách a podľa nich sa určuje sila kyselín. Čim je hodnota disociačnej konštanty kyseliny väčšia, tým je kyselina silnejšia. To znamená, že má väčšiu schopnosť odštiepovať protóny.</w:t>
            </w:r>
          </w:p>
          <w:p w14:paraId="5925A9B8" w14:textId="67D5795A" w:rsidR="000A3AA7" w:rsidRDefault="000A3AA7" w:rsidP="00D146DD">
            <w:pPr>
              <w:jc w:val="center"/>
            </w:pPr>
            <w:r>
              <w:t>Silné kyseliny (napr. HC104, HC1, Hl, HNO,), ktoré sú vo vodnom roztoku skoro úplne disociované, majú hodnoty disociačných konštánt veľké.</w:t>
            </w:r>
          </w:p>
          <w:p w14:paraId="14ECD848" w14:textId="77777777" w:rsidR="000A3AA7" w:rsidRDefault="000A3AA7" w:rsidP="00D146DD">
            <w:pPr>
              <w:jc w:val="center"/>
            </w:pPr>
            <w:r>
              <w:t>Napríklad:</w:t>
            </w:r>
          </w:p>
          <w:p w14:paraId="5D31ECDD" w14:textId="77777777" w:rsidR="000A3AA7" w:rsidRDefault="000A3AA7" w:rsidP="00D146DD">
            <w:pPr>
              <w:jc w:val="center"/>
            </w:pPr>
            <w:r w:rsidRPr="00D36725">
              <w:rPr>
                <w:noProof/>
              </w:rPr>
              <w:drawing>
                <wp:inline distT="0" distB="0" distL="0" distR="0" wp14:anchorId="4A8294BD" wp14:editId="0E90ECE8">
                  <wp:extent cx="2438400" cy="180975"/>
                  <wp:effectExtent l="0" t="0" r="0" b="9525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8C8A7" w14:textId="039D5055" w:rsidR="000A3AA7" w:rsidRDefault="000A3AA7" w:rsidP="00D146DD">
            <w:pPr>
              <w:jc w:val="center"/>
            </w:pPr>
            <w:r>
              <w:t>Za silné kyseliny sa považujú kyseliny, ktorých disociačná konštanta K</w:t>
            </w:r>
            <w:r>
              <w:rPr>
                <w:vertAlign w:val="subscript"/>
              </w:rPr>
              <w:t>a</w:t>
            </w:r>
            <w:r>
              <w:t>(HA) &gt; 10"2 .</w:t>
            </w:r>
          </w:p>
          <w:p w14:paraId="6C169DDC" w14:textId="451F902A" w:rsidR="000A3AA7" w:rsidRDefault="000A3AA7" w:rsidP="00D146DD">
            <w:pPr>
              <w:jc w:val="center"/>
            </w:pPr>
            <w:r>
              <w:t>Slabé kyseliny majú disociačnú konštantu menšiu ako 10'4 . Napríklad:</w:t>
            </w:r>
          </w:p>
          <w:p w14:paraId="3AB2F00B" w14:textId="77777777" w:rsidR="000A3AA7" w:rsidRDefault="000A3AA7" w:rsidP="00D146DD">
            <w:pPr>
              <w:jc w:val="center"/>
            </w:pPr>
            <w:r w:rsidRPr="00D36725">
              <w:rPr>
                <w:noProof/>
              </w:rPr>
              <w:drawing>
                <wp:inline distT="0" distB="0" distL="0" distR="0" wp14:anchorId="68DD3661" wp14:editId="097C06A0">
                  <wp:extent cx="2139351" cy="330374"/>
                  <wp:effectExtent l="0" t="0" r="0" b="0"/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20" cy="33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E59A2" w14:textId="77777777" w:rsidR="000A3AA7" w:rsidRPr="0090656E" w:rsidRDefault="000A3AA7" w:rsidP="00D146DD">
            <w:pPr>
              <w:jc w:val="center"/>
              <w:rPr>
                <w:noProof/>
                <w:lang w:bidi="sk-SK"/>
              </w:rPr>
            </w:pPr>
          </w:p>
          <w:p w14:paraId="75C1941C" w14:textId="77777777" w:rsidR="000A3AA7" w:rsidRPr="00D36725" w:rsidRDefault="000A3AA7" w:rsidP="00D146DD">
            <w:pPr>
              <w:jc w:val="center"/>
            </w:pPr>
          </w:p>
          <w:p w14:paraId="1E5BE478" w14:textId="77777777" w:rsidR="000A3AA7" w:rsidRDefault="000A3AA7" w:rsidP="00D146DD">
            <w:pPr>
              <w:jc w:val="center"/>
            </w:pPr>
          </w:p>
          <w:p w14:paraId="46589175" w14:textId="77777777" w:rsidR="000A3AA7" w:rsidRPr="0090656E" w:rsidRDefault="000A3AA7" w:rsidP="00D146DD">
            <w:pPr>
              <w:jc w:val="center"/>
            </w:pPr>
          </w:p>
        </w:tc>
        <w:tc>
          <w:tcPr>
            <w:tcW w:w="713" w:type="dxa"/>
          </w:tcPr>
          <w:p w14:paraId="4ED10261" w14:textId="77777777" w:rsidR="000A3AA7" w:rsidRDefault="000A3AA7" w:rsidP="00D146DD">
            <w:pPr>
              <w:jc w:val="center"/>
              <w:rPr>
                <w:noProof/>
              </w:rPr>
            </w:pPr>
          </w:p>
          <w:p w14:paraId="43552B04" w14:textId="77777777" w:rsidR="000A3AA7" w:rsidRPr="0090656E" w:rsidRDefault="000A3AA7" w:rsidP="00D146DD">
            <w:pPr>
              <w:jc w:val="center"/>
              <w:rPr>
                <w:noProof/>
              </w:rPr>
            </w:pPr>
          </w:p>
        </w:tc>
        <w:tc>
          <w:tcPr>
            <w:tcW w:w="713" w:type="dxa"/>
          </w:tcPr>
          <w:p w14:paraId="1F0F707D" w14:textId="77777777" w:rsidR="000A3AA7" w:rsidRDefault="000A3AA7" w:rsidP="00D146DD">
            <w:pPr>
              <w:pStyle w:val="Nadpis2"/>
              <w:jc w:val="center"/>
              <w:rPr>
                <w:noProof/>
              </w:rPr>
            </w:pPr>
          </w:p>
          <w:p w14:paraId="78F359AD" w14:textId="77777777" w:rsidR="000A3AA7" w:rsidRDefault="000A3AA7" w:rsidP="00D146DD">
            <w:pPr>
              <w:jc w:val="center"/>
            </w:pPr>
          </w:p>
          <w:p w14:paraId="356001E2" w14:textId="2E5B2050" w:rsidR="000A3AA7" w:rsidRPr="000A3AA7" w:rsidRDefault="000A3AA7" w:rsidP="00D146DD">
            <w:pPr>
              <w:jc w:val="center"/>
            </w:pPr>
          </w:p>
        </w:tc>
        <w:tc>
          <w:tcPr>
            <w:tcW w:w="3843" w:type="dxa"/>
          </w:tcPr>
          <w:p w14:paraId="48F1B8A0" w14:textId="77777777" w:rsidR="000A3AA7" w:rsidRDefault="000A3AA7" w:rsidP="00D146DD">
            <w:pPr>
              <w:pStyle w:val="Nadpis1"/>
              <w:jc w:val="center"/>
            </w:pPr>
          </w:p>
          <w:p w14:paraId="59D4354D" w14:textId="2AC44007" w:rsidR="000A3AA7" w:rsidRPr="000A3AA7" w:rsidRDefault="000A3AA7" w:rsidP="00D146DD">
            <w:pPr>
              <w:keepNext/>
              <w:keepLines/>
              <w:spacing w:before="200" w:after="0" w:line="240" w:lineRule="auto"/>
              <w:jc w:val="center"/>
              <w:outlineLvl w:val="0"/>
              <w:rPr>
                <w:rFonts w:asciiTheme="majorHAnsi" w:eastAsiaTheme="majorEastAsia" w:hAnsiTheme="majorHAnsi" w:cstheme="majorBidi"/>
                <w:b/>
                <w:bCs/>
                <w:color w:val="C45238" w:themeColor="accent1"/>
                <w:sz w:val="32"/>
              </w:rPr>
            </w:pPr>
            <w:r w:rsidRPr="000A3AA7">
              <w:rPr>
                <w:rFonts w:asciiTheme="majorHAnsi" w:eastAsiaTheme="majorEastAsia" w:hAnsiTheme="majorHAnsi" w:cstheme="majorBidi"/>
                <w:b/>
                <w:bCs/>
                <w:color w:val="C45238" w:themeColor="accent1"/>
                <w:sz w:val="32"/>
              </w:rPr>
              <w:t>Charakteristika pH</w:t>
            </w:r>
          </w:p>
          <w:p w14:paraId="3D0DB8E5" w14:textId="6C808210" w:rsidR="000A3AA7" w:rsidRPr="000A3AA7" w:rsidRDefault="000A3AA7" w:rsidP="00D146DD">
            <w:pPr>
              <w:jc w:val="center"/>
            </w:pPr>
            <w:r w:rsidRPr="000A3AA7">
              <w:t>Kyslosť alebo acidita alebo pH (kde p znamená záporný dekadický logaritmus a H je zjednodušený zápis [H</w:t>
            </w:r>
            <w:r w:rsidR="0077751E" w:rsidRPr="0077751E">
              <w:rPr>
                <w:vertAlign w:val="superscript"/>
              </w:rPr>
              <w:t>+</w:t>
            </w:r>
            <w:r w:rsidRPr="000A3AA7">
              <w:t>], čo označuje koncentráciu H+ v roztoku; alternatívne, ale nesprávne vysvetlenie: "z lat. potentia hydrogenii alebo pondus hydrogenii") alebo vodíkový exponent je číslo, ktorým sa vyjadruje v chémii, či vodný roztok reaguje kyslo, alebo zásadito.</w:t>
            </w:r>
          </w:p>
          <w:p w14:paraId="742C55E1" w14:textId="527AEE93" w:rsidR="000A3AA7" w:rsidRDefault="000A3AA7" w:rsidP="00D146DD">
            <w:pPr>
              <w:pStyle w:val="Nadpis1"/>
              <w:jc w:val="center"/>
            </w:pPr>
            <w:r w:rsidRPr="000A3AA7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</w:rPr>
              <w:t>Koncept merania pH uviedol v roku 1909 Søren Peder Lauritz Sørensen. pH vodných roztokov získava hodnoty od 0 do 14.</w:t>
            </w:r>
          </w:p>
          <w:p w14:paraId="79E11809" w14:textId="30EA0166" w:rsidR="000A3AA7" w:rsidRDefault="000A3AA7" w:rsidP="00D146DD">
            <w:pPr>
              <w:pStyle w:val="Nadpis1"/>
              <w:jc w:val="center"/>
            </w:pPr>
          </w:p>
          <w:p w14:paraId="575CE37B" w14:textId="77777777" w:rsidR="000A3AA7" w:rsidRDefault="000A3AA7" w:rsidP="00D146DD">
            <w:pPr>
              <w:pStyle w:val="Nadpis1"/>
              <w:jc w:val="center"/>
            </w:pPr>
          </w:p>
          <w:p w14:paraId="3F35153E" w14:textId="218FDAB9" w:rsidR="000A3AA7" w:rsidRPr="00834E10" w:rsidRDefault="000A3AA7" w:rsidP="00D146DD">
            <w:pPr>
              <w:pStyle w:val="Nadpis1"/>
              <w:jc w:val="center"/>
            </w:pPr>
            <w:r>
              <w:t>D</w:t>
            </w:r>
            <w:r w:rsidRPr="00D36725">
              <w:t>efinícia pH</w:t>
            </w:r>
          </w:p>
          <w:p w14:paraId="727CB2B4" w14:textId="77777777" w:rsidR="000A3AA7" w:rsidRDefault="000A3AA7" w:rsidP="00D146DD">
            <w:pPr>
              <w:jc w:val="center"/>
              <w:rPr>
                <w:noProof/>
                <w:lang w:bidi="sk-SK"/>
              </w:rPr>
            </w:pPr>
            <w:r w:rsidRPr="0026751B">
              <w:rPr>
                <w:noProof/>
                <w:lang w:bidi="sk-SK"/>
              </w:rPr>
              <w:t>Hodnota pH je definovaná ako záporný dekadický logaritmus aktivity oxóniových katiónov. V zriedených vodných roztokoch sa dá hodnota aktivity aproximovať hodnotou látkovej koncentrácie a potom platí:</w:t>
            </w:r>
          </w:p>
          <w:p w14:paraId="34E092A9" w14:textId="77777777" w:rsidR="000A3AA7" w:rsidRDefault="000A3AA7" w:rsidP="00D146DD">
            <w:pPr>
              <w:jc w:val="center"/>
            </w:pPr>
            <w:r>
              <w:rPr>
                <w:noProof/>
                <w:lang w:bidi="sk-SK"/>
              </w:rPr>
              <w:drawing>
                <wp:inline distT="0" distB="0" distL="0" distR="0" wp14:anchorId="7616E45D" wp14:editId="6743C57C">
                  <wp:extent cx="2295525" cy="190757"/>
                  <wp:effectExtent l="0" t="0" r="0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21" cy="19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672D32" w14:textId="4C41CA41" w:rsidR="000A3AA7" w:rsidRDefault="000A3AA7" w:rsidP="00D146DD">
            <w:pPr>
              <w:jc w:val="center"/>
              <w:rPr>
                <w:noProof/>
                <w:lang w:bidi="sk-SK"/>
              </w:rPr>
            </w:pPr>
            <w:r w:rsidRPr="004A536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4656" behindDoc="1" locked="0" layoutInCell="1" allowOverlap="1" wp14:anchorId="2DFC1012" wp14:editId="3A015D34">
                  <wp:simplePos x="0" y="0"/>
                  <wp:positionH relativeFrom="column">
                    <wp:posOffset>640259</wp:posOffset>
                  </wp:positionH>
                  <wp:positionV relativeFrom="paragraph">
                    <wp:posOffset>498679</wp:posOffset>
                  </wp:positionV>
                  <wp:extent cx="862330" cy="280035"/>
                  <wp:effectExtent l="0" t="0" r="0" b="0"/>
                  <wp:wrapTight wrapText="bothSides">
                    <wp:wrapPolygon edited="0">
                      <wp:start x="13838" y="0"/>
                      <wp:lineTo x="0" y="2939"/>
                      <wp:lineTo x="0" y="16163"/>
                      <wp:lineTo x="9066" y="20571"/>
                      <wp:lineTo x="16701" y="20571"/>
                      <wp:lineTo x="20996" y="20571"/>
                      <wp:lineTo x="20996" y="8816"/>
                      <wp:lineTo x="16224" y="0"/>
                      <wp:lineTo x="13838" y="0"/>
                    </wp:wrapPolygon>
                  </wp:wrapTight>
                  <wp:docPr id="29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28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Kde </w:t>
            </w:r>
            <w:r>
              <w:rPr>
                <w:noProof/>
                <w:lang w:bidi="sk-SK"/>
              </w:rPr>
              <w:drawing>
                <wp:inline distT="0" distB="0" distL="0" distR="0" wp14:anchorId="6161657C" wp14:editId="707F3ED4">
                  <wp:extent cx="260985" cy="172085"/>
                  <wp:effectExtent l="0" t="0" r="0" b="0"/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17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sk-SK"/>
              </w:rPr>
              <w:t xml:space="preserve"> je relatívna koncentrácia vodíkových katiónov (bezrozmerné)</w:t>
            </w:r>
          </w:p>
          <w:p w14:paraId="5F3D9BCC" w14:textId="12F8F02A" w:rsidR="000A3AA7" w:rsidRDefault="000A3AA7" w:rsidP="00D146DD">
            <w:pPr>
              <w:jc w:val="center"/>
              <w:rPr>
                <w:noProof/>
                <w:lang w:bidi="sk-SK"/>
              </w:rPr>
            </w:pPr>
            <w:r>
              <w:rPr>
                <w:noProof/>
                <w:lang w:bidi="sk-SK"/>
              </w:rPr>
              <w:t>alebo tiež</w:t>
            </w:r>
          </w:p>
          <w:p w14:paraId="598EC9A2" w14:textId="732238D9" w:rsidR="000A3AA7" w:rsidRDefault="000A3AA7" w:rsidP="00D146DD">
            <w:pPr>
              <w:jc w:val="center"/>
              <w:rPr>
                <w:noProof/>
                <w:lang w:bidi="sk-SK"/>
              </w:rPr>
            </w:pPr>
            <w:r w:rsidRPr="00AE2310">
              <w:rPr>
                <w:noProof/>
                <w:lang w:bidi="sk-SK"/>
              </w:rPr>
              <w:t>kde   je elektromotorická sila (EMF) alebo napätie galvanického článk</w:t>
            </w:r>
            <w:r>
              <w:rPr>
                <w:noProof/>
                <w:lang w:bidi="sk-SK"/>
              </w:rPr>
              <w:t>u</w:t>
            </w:r>
          </w:p>
          <w:p w14:paraId="1AD6E545" w14:textId="77777777" w:rsidR="000A3AA7" w:rsidRDefault="000A3AA7" w:rsidP="00D146DD">
            <w:pPr>
              <w:jc w:val="center"/>
              <w:rPr>
                <w:vertAlign w:val="superscript"/>
              </w:rPr>
            </w:pPr>
          </w:p>
          <w:p w14:paraId="41264FA0" w14:textId="77777777" w:rsidR="000A3AA7" w:rsidRPr="00242C66" w:rsidRDefault="000A3AA7" w:rsidP="00D146DD">
            <w:pPr>
              <w:jc w:val="center"/>
              <w:rPr>
                <w:vertAlign w:val="superscript"/>
              </w:rPr>
            </w:pPr>
          </w:p>
        </w:tc>
        <w:tc>
          <w:tcPr>
            <w:tcW w:w="720" w:type="dxa"/>
          </w:tcPr>
          <w:p w14:paraId="75C97281" w14:textId="77777777" w:rsidR="000A3AA7" w:rsidRPr="0090656E" w:rsidRDefault="000A3AA7" w:rsidP="00D146DD">
            <w:pPr>
              <w:jc w:val="center"/>
              <w:rPr>
                <w:noProof/>
              </w:rPr>
            </w:pPr>
          </w:p>
        </w:tc>
        <w:tc>
          <w:tcPr>
            <w:tcW w:w="391" w:type="dxa"/>
          </w:tcPr>
          <w:p w14:paraId="4C3AC6B5" w14:textId="77777777" w:rsidR="000A3AA7" w:rsidRPr="0090656E" w:rsidRDefault="000A3AA7" w:rsidP="00D146DD">
            <w:pPr>
              <w:jc w:val="center"/>
              <w:rPr>
                <w:noProof/>
              </w:rPr>
            </w:pPr>
          </w:p>
        </w:tc>
        <w:tc>
          <w:tcPr>
            <w:tcW w:w="4180" w:type="dxa"/>
          </w:tcPr>
          <w:tbl>
            <w:tblPr>
              <w:tblStyle w:val="Rozloenietabuky"/>
              <w:tblW w:w="4179" w:type="dxa"/>
              <w:tblLayout w:type="fixed"/>
              <w:tblLook w:val="04A0" w:firstRow="1" w:lastRow="0" w:firstColumn="1" w:lastColumn="0" w:noHBand="0" w:noVBand="1"/>
            </w:tblPr>
            <w:tblGrid>
              <w:gridCol w:w="4179"/>
            </w:tblGrid>
            <w:tr w:rsidR="000A3AA7" w:rsidRPr="0090656E" w14:paraId="3E499D81" w14:textId="77777777" w:rsidTr="00451C15">
              <w:trPr>
                <w:trHeight w:hRule="exact" w:val="5948"/>
              </w:trPr>
              <w:tc>
                <w:tcPr>
                  <w:tcW w:w="5000" w:type="pct"/>
                </w:tcPr>
                <w:p w14:paraId="05E5F3BC" w14:textId="58B0BBD1" w:rsidR="000A3AA7" w:rsidRPr="0090656E" w:rsidRDefault="000A3AA7" w:rsidP="00B95EF8">
                  <w:pPr>
                    <w:rPr>
                      <w:noProof/>
                    </w:rPr>
                  </w:pPr>
                </w:p>
                <w:p w14:paraId="4E93134E" w14:textId="77777777" w:rsidR="000A3AA7" w:rsidRPr="00BA41A4" w:rsidRDefault="000A3AA7" w:rsidP="00B95EF8">
                  <w:pPr>
                    <w:pStyle w:val="Nadpis2"/>
                    <w:jc w:val="center"/>
                    <w:rPr>
                      <w:noProof/>
                      <w:lang w:bidi="sk-SK"/>
                    </w:rPr>
                  </w:pPr>
                  <w:r w:rsidRPr="00BA41A4">
                    <w:rPr>
                      <w:noProof/>
                    </w:rPr>
                    <w:t>Neutrálne, kyslé a zásadité roztoky pH</w:t>
                  </w:r>
                </w:p>
                <w:p w14:paraId="7B5868EE" w14:textId="2A391FAA" w:rsidR="000A3AA7" w:rsidRDefault="000A3AA7" w:rsidP="00B95EF8">
                  <w:pPr>
                    <w:jc w:val="center"/>
                    <w:rPr>
                      <w:noProof/>
                      <w:lang w:bidi="sk-SK"/>
                    </w:rPr>
                  </w:pPr>
                  <w:r>
                    <w:t xml:space="preserve">Podľa hodnoty koncentrácie iónov </w:t>
                  </w:r>
                  <w:r w:rsidR="0077751E" w:rsidRPr="000A3AA7">
                    <w:t>[</w:t>
                  </w:r>
                  <w:r w:rsidR="0077751E" w:rsidRPr="0077751E">
                    <w:rPr>
                      <w:noProof/>
                      <w:sz w:val="20"/>
                    </w:rPr>
                    <w:t>H</w:t>
                  </w:r>
                  <w:r w:rsidR="0077751E" w:rsidRPr="0077751E">
                    <w:rPr>
                      <w:noProof/>
                      <w:sz w:val="20"/>
                      <w:vertAlign w:val="subscript"/>
                    </w:rPr>
                    <w:t>3</w:t>
                  </w:r>
                  <w:r w:rsidR="0077751E" w:rsidRPr="0077751E">
                    <w:rPr>
                      <w:noProof/>
                      <w:sz w:val="20"/>
                    </w:rPr>
                    <w:t>O</w:t>
                  </w:r>
                  <w:r w:rsidR="0077751E" w:rsidRPr="0077751E">
                    <w:rPr>
                      <w:noProof/>
                      <w:sz w:val="20"/>
                      <w:vertAlign w:val="superscript"/>
                    </w:rPr>
                    <w:t>+</w:t>
                  </w:r>
                  <w:r w:rsidR="0077751E" w:rsidRPr="000A3AA7">
                    <w:t>]</w:t>
                  </w:r>
                  <w:r>
                    <w:t xml:space="preserve"> rozdeľujeme roztoky na neutrálne, kyslé a zásadité.</w:t>
                  </w:r>
                </w:p>
                <w:p w14:paraId="09BE6B40" w14:textId="2EC4DD08" w:rsidR="000A3AA7" w:rsidRDefault="000A3AA7" w:rsidP="00B95EF8">
                  <w:pPr>
                    <w:jc w:val="center"/>
                  </w:pPr>
                  <w:r>
                    <w:t>Či je roztok neutrálny, kyslý alebo zásaditý, určuje hodnota pH. Každej hodnote koncentrácie [H</w:t>
                  </w:r>
                  <w:r w:rsidR="0077751E" w:rsidRPr="0077751E">
                    <w:rPr>
                      <w:vertAlign w:val="subscript"/>
                    </w:rPr>
                    <w:t>3</w:t>
                  </w:r>
                  <w:r>
                    <w:t>0</w:t>
                  </w:r>
                  <w:r w:rsidR="0077751E">
                    <w:rPr>
                      <w:vertAlign w:val="superscript"/>
                    </w:rPr>
                    <w:t>+</w:t>
                  </w:r>
                  <w:r>
                    <w:t xml:space="preserve"> ] v roztoku prislúcha určitá hodnota pH.</w:t>
                  </w:r>
                </w:p>
                <w:p w14:paraId="6925223B" w14:textId="77777777" w:rsidR="000A3AA7" w:rsidRDefault="000A3AA7" w:rsidP="00B95EF8">
                  <w:pPr>
                    <w:jc w:val="center"/>
                  </w:pPr>
                  <w:r>
                    <w:t>Podľa hodnoty pH rozdeľujeme roztoky na: neutrálne pH = 7 , kyslé pH &lt; 7 ,zásadité pH &gt; 7</w:t>
                  </w:r>
                </w:p>
                <w:p w14:paraId="509F232D" w14:textId="2C0562DE" w:rsidR="000A3AA7" w:rsidRDefault="00B95EF8" w:rsidP="00B95EF8">
                  <w:pPr>
                    <w:pStyle w:val="Nadpis2"/>
                    <w:jc w:val="center"/>
                  </w:pPr>
                  <w:r w:rsidRPr="00834E10">
                    <w:rPr>
                      <w:noProof/>
                    </w:rPr>
                    <w:drawing>
                      <wp:anchor distT="0" distB="0" distL="114300" distR="114300" simplePos="0" relativeHeight="251658752" behindDoc="1" locked="0" layoutInCell="1" allowOverlap="1" wp14:anchorId="4DE20B8E" wp14:editId="248EA13E">
                        <wp:simplePos x="0" y="0"/>
                        <wp:positionH relativeFrom="column">
                          <wp:posOffset>186526</wp:posOffset>
                        </wp:positionH>
                        <wp:positionV relativeFrom="paragraph">
                          <wp:posOffset>646369</wp:posOffset>
                        </wp:positionV>
                        <wp:extent cx="2353945" cy="8451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935"/>
                            <wp:lineTo x="21501" y="20935"/>
                            <wp:lineTo x="21501" y="0"/>
                            <wp:lineTo x="0" y="0"/>
                          </wp:wrapPolygon>
                        </wp:wrapTight>
                        <wp:docPr id="37" name="Obrázok 37" descr="Obrázok, na ktorom je stôl&#10;&#10;Automaticky generovaný pop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Obrázok 27" descr="Obrázok, na ktorom je stôl&#10;&#10;Automaticky generovaný popis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945" cy="845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A3AA7">
                    <w:t>Hodnoty pH roztokov v závislosti od koncentrácie [H</w:t>
                  </w:r>
                  <w:r w:rsidR="0077751E" w:rsidRPr="0077751E">
                    <w:rPr>
                      <w:vertAlign w:val="subscript"/>
                    </w:rPr>
                    <w:t>3</w:t>
                  </w:r>
                  <w:r w:rsidR="000A3AA7">
                    <w:t>0</w:t>
                  </w:r>
                  <w:r w:rsidR="000A3AA7" w:rsidRPr="0077751E">
                    <w:rPr>
                      <w:vertAlign w:val="superscript"/>
                    </w:rPr>
                    <w:t>+</w:t>
                  </w:r>
                  <w:r w:rsidR="000A3AA7">
                    <w:t xml:space="preserve"> ] a [OH</w:t>
                  </w:r>
                  <w:r w:rsidR="0077751E" w:rsidRPr="0077751E">
                    <w:rPr>
                      <w:vertAlign w:val="superscript"/>
                    </w:rPr>
                    <w:t>-</w:t>
                  </w:r>
                  <w:r w:rsidR="000A3AA7">
                    <w:t xml:space="preserve"> ]</w:t>
                  </w:r>
                </w:p>
                <w:p w14:paraId="041544DA" w14:textId="2B82FB96" w:rsidR="000A3AA7" w:rsidRPr="00834E10" w:rsidRDefault="000A3AA7" w:rsidP="00B95EF8">
                  <w:pPr>
                    <w:pStyle w:val="Nadpis1"/>
                  </w:pPr>
                </w:p>
                <w:p w14:paraId="61C42EF0" w14:textId="30037D98" w:rsidR="000A3AA7" w:rsidRPr="0090656E" w:rsidRDefault="000A3AA7" w:rsidP="00B95EF8">
                  <w:pPr>
                    <w:rPr>
                      <w:noProof/>
                    </w:rPr>
                  </w:pPr>
                </w:p>
              </w:tc>
            </w:tr>
            <w:tr w:rsidR="000A3AA7" w:rsidRPr="0090656E" w14:paraId="21FCD392" w14:textId="77777777" w:rsidTr="00451C15">
              <w:trPr>
                <w:trHeight w:hRule="exact" w:val="371"/>
              </w:trPr>
              <w:tc>
                <w:tcPr>
                  <w:tcW w:w="5000" w:type="pct"/>
                </w:tcPr>
                <w:p w14:paraId="292C426B" w14:textId="515BD19C" w:rsidR="000A3AA7" w:rsidRPr="0090656E" w:rsidRDefault="000A3AA7" w:rsidP="00B95EF8">
                  <w:pPr>
                    <w:rPr>
                      <w:noProof/>
                    </w:rPr>
                  </w:pPr>
                </w:p>
              </w:tc>
            </w:tr>
          </w:tbl>
          <w:p w14:paraId="2DC878F4" w14:textId="0F2233F2" w:rsidR="000A3AA7" w:rsidRPr="0090656E" w:rsidRDefault="000A3AA7" w:rsidP="00D146DD">
            <w:pPr>
              <w:jc w:val="center"/>
              <w:rPr>
                <w:noProof/>
              </w:rPr>
            </w:pPr>
            <w:r w:rsidRPr="00BA41A4"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7E076EB7" wp14:editId="3EABBD56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-148590</wp:posOffset>
                  </wp:positionV>
                  <wp:extent cx="1743075" cy="3138805"/>
                  <wp:effectExtent l="0" t="0" r="0" b="0"/>
                  <wp:wrapTight wrapText="bothSides">
                    <wp:wrapPolygon edited="0">
                      <wp:start x="0" y="0"/>
                      <wp:lineTo x="0" y="21499"/>
                      <wp:lineTo x="21482" y="21499"/>
                      <wp:lineTo x="21482" y="0"/>
                      <wp:lineTo x="0" y="0"/>
                    </wp:wrapPolygon>
                  </wp:wrapTight>
                  <wp:docPr id="33" name="Obrázok 33" descr="Obrázok, na ktorom je stôl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ok 28" descr="Obrázok, na ktorom je stôl&#10;&#10;Automaticky generovaný popis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313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D70CDC" w14:textId="77777777" w:rsidR="000A3AA7" w:rsidRPr="0090656E" w:rsidRDefault="000A3AA7" w:rsidP="00B95EF8">
      <w:pPr>
        <w:pStyle w:val="Bezriadkovania"/>
        <w:jc w:val="center"/>
        <w:rPr>
          <w:noProof/>
        </w:rPr>
      </w:pPr>
    </w:p>
    <w:sectPr w:rsidR="000A3AA7" w:rsidRPr="0090656E" w:rsidSect="00572A3F">
      <w:pgSz w:w="16838" w:h="11906" w:orient="landscape" w:code="9"/>
      <w:pgMar w:top="432" w:right="1181" w:bottom="432" w:left="118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2892C" w14:textId="77777777" w:rsidR="00D6620E" w:rsidRDefault="00D6620E" w:rsidP="0090656E">
      <w:pPr>
        <w:spacing w:after="0" w:line="240" w:lineRule="auto"/>
      </w:pPr>
      <w:r>
        <w:separator/>
      </w:r>
    </w:p>
  </w:endnote>
  <w:endnote w:type="continuationSeparator" w:id="0">
    <w:p w14:paraId="3C018784" w14:textId="77777777" w:rsidR="00D6620E" w:rsidRDefault="00D6620E" w:rsidP="00906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F8A59" w14:textId="77777777" w:rsidR="00D6620E" w:rsidRDefault="00D6620E" w:rsidP="0090656E">
      <w:pPr>
        <w:spacing w:after="0" w:line="240" w:lineRule="auto"/>
      </w:pPr>
      <w:r>
        <w:separator/>
      </w:r>
    </w:p>
  </w:footnote>
  <w:footnote w:type="continuationSeparator" w:id="0">
    <w:p w14:paraId="1CE576E9" w14:textId="77777777" w:rsidR="00D6620E" w:rsidRDefault="00D6620E" w:rsidP="00906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Zoznamsodrka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1846093685">
    <w:abstractNumId w:val="0"/>
  </w:num>
  <w:num w:numId="2" w16cid:durableId="563830527">
    <w:abstractNumId w:val="0"/>
  </w:num>
  <w:num w:numId="3" w16cid:durableId="1573544511">
    <w:abstractNumId w:val="0"/>
    <w:lvlOverride w:ilvl="0">
      <w:startOverride w:val="1"/>
    </w:lvlOverride>
  </w:num>
  <w:num w:numId="4" w16cid:durableId="385960104">
    <w:abstractNumId w:val="0"/>
    <w:lvlOverride w:ilvl="0">
      <w:startOverride w:val="1"/>
    </w:lvlOverride>
  </w:num>
  <w:num w:numId="5" w16cid:durableId="495345002">
    <w:abstractNumId w:val="0"/>
    <w:lvlOverride w:ilvl="0">
      <w:startOverride w:val="1"/>
    </w:lvlOverride>
  </w:num>
  <w:num w:numId="6" w16cid:durableId="1272855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F11FF"/>
    <w:rsid w:val="00007663"/>
    <w:rsid w:val="000944BC"/>
    <w:rsid w:val="000A3AA7"/>
    <w:rsid w:val="000E4A9A"/>
    <w:rsid w:val="00135F26"/>
    <w:rsid w:val="00242C66"/>
    <w:rsid w:val="002A585F"/>
    <w:rsid w:val="00336BD1"/>
    <w:rsid w:val="0039625A"/>
    <w:rsid w:val="00533F7A"/>
    <w:rsid w:val="00572A3F"/>
    <w:rsid w:val="00595080"/>
    <w:rsid w:val="006D5E18"/>
    <w:rsid w:val="0077751E"/>
    <w:rsid w:val="007B6FBD"/>
    <w:rsid w:val="007E2CBF"/>
    <w:rsid w:val="008301DF"/>
    <w:rsid w:val="00834E10"/>
    <w:rsid w:val="0090656E"/>
    <w:rsid w:val="00A009B5"/>
    <w:rsid w:val="00AA1ABB"/>
    <w:rsid w:val="00AA1C90"/>
    <w:rsid w:val="00AF11FF"/>
    <w:rsid w:val="00B1693C"/>
    <w:rsid w:val="00B375FC"/>
    <w:rsid w:val="00B95EF8"/>
    <w:rsid w:val="00BA41A4"/>
    <w:rsid w:val="00C52B67"/>
    <w:rsid w:val="00CE5B28"/>
    <w:rsid w:val="00D1106B"/>
    <w:rsid w:val="00D146DD"/>
    <w:rsid w:val="00D36725"/>
    <w:rsid w:val="00D45F63"/>
    <w:rsid w:val="00D6620E"/>
    <w:rsid w:val="00DD7B37"/>
    <w:rsid w:val="00E16813"/>
    <w:rsid w:val="00E4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534A4"/>
  <w15:docId w15:val="{6A5F053E-C85F-4E1D-9605-3877C6674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sk-SK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A3AA7"/>
  </w:style>
  <w:style w:type="paragraph" w:styleId="Nadpis1">
    <w:name w:val="heading 1"/>
    <w:basedOn w:val="Normlny"/>
    <w:next w:val="Normlny"/>
    <w:link w:val="Nadpis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Nadpis2">
    <w:name w:val="heading 2"/>
    <w:basedOn w:val="Normlny"/>
    <w:next w:val="Normlny"/>
    <w:link w:val="Nadpis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ozloenietabuky">
    <w:name w:val="Rozloženie tabuľky"/>
    <w:basedOn w:val="Normlnatabuka"/>
    <w:uiPriority w:val="99"/>
    <w:tblPr>
      <w:tblCellMar>
        <w:left w:w="0" w:type="dxa"/>
        <w:right w:w="0" w:type="dxa"/>
      </w:tblCellMar>
    </w:tblPr>
  </w:style>
  <w:style w:type="paragraph" w:styleId="Popis">
    <w:name w:val="caption"/>
    <w:basedOn w:val="Normlny"/>
    <w:next w:val="Normlny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Nadpis2Char">
    <w:name w:val="Nadpis 2 Char"/>
    <w:basedOn w:val="Predvolenpsmoodseku"/>
    <w:link w:val="Nadpis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paragraph" w:styleId="Zoznamsodrkami">
    <w:name w:val="List Bullet"/>
    <w:basedOn w:val="Normlny"/>
    <w:uiPriority w:val="1"/>
    <w:unhideWhenUsed/>
    <w:qFormat/>
    <w:pPr>
      <w:numPr>
        <w:numId w:val="2"/>
      </w:numPr>
    </w:pPr>
  </w:style>
  <w:style w:type="character" w:customStyle="1" w:styleId="Nadpis1Char">
    <w:name w:val="Nadpis 1 Char"/>
    <w:basedOn w:val="Predvolenpsmoodseku"/>
    <w:link w:val="Nadpis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polonos">
    <w:name w:val="Spoločnosť"/>
    <w:basedOn w:val="Normlny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ta">
    <w:name w:val="footer"/>
    <w:basedOn w:val="Normlny"/>
    <w:link w:val="Pta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taChar">
    <w:name w:val="Päta Char"/>
    <w:basedOn w:val="Predvolenpsmoodseku"/>
    <w:link w:val="Pta"/>
    <w:uiPriority w:val="2"/>
    <w:rPr>
      <w:rFonts w:asciiTheme="minorHAnsi" w:eastAsiaTheme="minorEastAsia" w:hAnsiTheme="minorHAnsi" w:cstheme="minorBidi"/>
      <w:sz w:val="17"/>
    </w:rPr>
  </w:style>
  <w:style w:type="paragraph" w:styleId="Nzov">
    <w:name w:val="Title"/>
    <w:basedOn w:val="Normlny"/>
    <w:next w:val="Normlny"/>
    <w:link w:val="Nzov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NzovChar">
    <w:name w:val="Názov Char"/>
    <w:basedOn w:val="Predvolenpsmoodseku"/>
    <w:link w:val="Nzov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Podtitul">
    <w:name w:val="Subtitle"/>
    <w:basedOn w:val="Normlny"/>
    <w:next w:val="Normlny"/>
    <w:link w:val="Podtitul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PodtitulChar">
    <w:name w:val="Podtitul Char"/>
    <w:basedOn w:val="Predvolenpsmoodseku"/>
    <w:link w:val="Podtitul"/>
    <w:uiPriority w:val="1"/>
    <w:rPr>
      <w:i/>
      <w:iCs/>
      <w:color w:val="FFFFFF" w:themeColor="background1"/>
      <w:sz w:val="24"/>
    </w:rPr>
  </w:style>
  <w:style w:type="paragraph" w:styleId="Bezriadkovania">
    <w:name w:val="No Spacing"/>
    <w:uiPriority w:val="99"/>
    <w:qFormat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ciaChar">
    <w:name w:val="Citácia Char"/>
    <w:basedOn w:val="Predvolenpsmoodseku"/>
    <w:link w:val="Citcia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Nadpis3Char">
    <w:name w:val="Nadpis 3 Char"/>
    <w:basedOn w:val="Predvolenpsmoodseku"/>
    <w:link w:val="Nadpis3"/>
    <w:uiPriority w:val="9"/>
    <w:semiHidden/>
    <w:rPr>
      <w:b/>
      <w:bCs/>
    </w:rPr>
  </w:style>
  <w:style w:type="table" w:styleId="Obyajntabuka4">
    <w:name w:val="Plain Table 4"/>
    <w:basedOn w:val="Normlnatabuka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lavika">
    <w:name w:val="header"/>
    <w:basedOn w:val="Normlny"/>
    <w:link w:val="HlavikaChar"/>
    <w:uiPriority w:val="99"/>
    <w:unhideWhenUsed/>
    <w:rsid w:val="00906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0656E"/>
  </w:style>
  <w:style w:type="paragraph" w:styleId="Normlnywebov">
    <w:name w:val="Normal (Web)"/>
    <w:basedOn w:val="Normlny"/>
    <w:uiPriority w:val="99"/>
    <w:semiHidden/>
    <w:unhideWhenUsed/>
    <w:rsid w:val="00E16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E168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\AppData\Roaming\Microsoft\Templates\Obchodn&#225;%20bro&#382;&#250;r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3BE9BA6D81948DB95027A85EE8C0FF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18DC36D-98A2-4605-975F-7F81FB4CDAA3}"/>
      </w:docPartPr>
      <w:docPartBody>
        <w:p w:rsidR="001154CF" w:rsidRDefault="00990C85" w:rsidP="00990C85">
          <w:pPr>
            <w:pStyle w:val="F3BE9BA6D81948DB95027A85EE8C0FF5"/>
          </w:pPr>
          <w:r w:rsidRPr="0090656E">
            <w:rPr>
              <w:noProof/>
              <w:lang w:bidi="sk-SK"/>
            </w:rPr>
            <w:t>[Názov spoločnosti]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9D4"/>
    <w:rsid w:val="000919D4"/>
    <w:rsid w:val="001154CF"/>
    <w:rsid w:val="00582A5F"/>
    <w:rsid w:val="005C143B"/>
    <w:rsid w:val="00702B76"/>
    <w:rsid w:val="00990C85"/>
    <w:rsid w:val="00B84312"/>
    <w:rsid w:val="00EB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F3BE9BA6D81948DB95027A85EE8C0FF5">
    <w:name w:val="F3BE9BA6D81948DB95027A85EE8C0FF5"/>
    <w:rsid w:val="00990C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A68DFE-259C-4340-9968-667980ADE6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Obchodná brožúra</Template>
  <TotalTime>271</TotalTime>
  <Pages>3</Pages>
  <Words>670</Words>
  <Characters>3821</Characters>
  <Application>Microsoft Office Word</Application>
  <DocSecurity>0</DocSecurity>
  <Lines>31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... Základy pH ...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Emma Pálfyová</cp:lastModifiedBy>
  <cp:revision>7</cp:revision>
  <dcterms:created xsi:type="dcterms:W3CDTF">2022-11-16T18:16:00Z</dcterms:created>
  <dcterms:modified xsi:type="dcterms:W3CDTF">2023-01-12T08:45:00Z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